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5E38C" w14:textId="77777777" w:rsidR="00670ADD" w:rsidRPr="00F44BAC" w:rsidRDefault="00670ADD" w:rsidP="00F44BAC">
      <w:pPr>
        <w:rPr>
          <w:b/>
          <w:bCs/>
          <w:sz w:val="32"/>
          <w:szCs w:val="32"/>
          <w:lang w:val="nb-NO"/>
        </w:rPr>
      </w:pPr>
      <w:r w:rsidRPr="00F44BAC">
        <w:rPr>
          <w:b/>
          <w:bCs/>
          <w:sz w:val="32"/>
          <w:szCs w:val="32"/>
          <w:lang w:val="nb-NO"/>
        </w:rPr>
        <w:t>Høring av forslag til ny forskrift for vann- og avløpsgebyrer</w:t>
      </w:r>
    </w:p>
    <w:p w14:paraId="02B0EE46" w14:textId="7A0E2374" w:rsidR="00D233E4" w:rsidRPr="00582077" w:rsidRDefault="008A1264" w:rsidP="00D233E4">
      <w:pPr>
        <w:rPr>
          <w:lang w:val="nb-NO"/>
        </w:rPr>
      </w:pPr>
      <w:r>
        <w:rPr>
          <w:lang w:val="nb-NO"/>
        </w:rPr>
        <w:t>Evenes</w:t>
      </w:r>
      <w:r w:rsidR="00D233E4" w:rsidRPr="00582077">
        <w:rPr>
          <w:lang w:val="nb-NO"/>
        </w:rPr>
        <w:t xml:space="preserve"> kommune legger med dette forslag til ny vann- og avløpsforskrift ut på høring. Frist for innsending av uttalelser er satt </w:t>
      </w:r>
      <w:r w:rsidR="00D233E4" w:rsidRPr="00F1226B">
        <w:rPr>
          <w:lang w:val="nb-NO"/>
        </w:rPr>
        <w:t xml:space="preserve">til </w:t>
      </w:r>
      <w:r w:rsidR="00F1226B" w:rsidRPr="00F1226B">
        <w:rPr>
          <w:b/>
          <w:bCs/>
          <w:lang w:val="nb-NO"/>
        </w:rPr>
        <w:t>21. oktober 2024.</w:t>
      </w:r>
    </w:p>
    <w:p w14:paraId="2EC228F7" w14:textId="09EB90B3" w:rsidR="00390DCC" w:rsidRPr="00F1226B" w:rsidRDefault="00D233E4" w:rsidP="003310F9">
      <w:pPr>
        <w:rPr>
          <w:b/>
          <w:bCs/>
          <w:lang w:val="nb-NO"/>
        </w:rPr>
      </w:pPr>
      <w:r w:rsidRPr="00582077">
        <w:rPr>
          <w:lang w:val="nb-NO"/>
        </w:rPr>
        <w:t>Hør</w:t>
      </w:r>
      <w:r w:rsidR="002144B0" w:rsidRPr="00582077">
        <w:rPr>
          <w:lang w:val="nb-NO"/>
        </w:rPr>
        <w:t>ingssv</w:t>
      </w:r>
      <w:r w:rsidR="00764F99" w:rsidRPr="00582077">
        <w:rPr>
          <w:lang w:val="nb-NO"/>
        </w:rPr>
        <w:t xml:space="preserve">ar kan sendes </w:t>
      </w:r>
      <w:r w:rsidR="008A1264" w:rsidRPr="00F1226B">
        <w:rPr>
          <w:b/>
          <w:bCs/>
          <w:lang w:val="nb-NO"/>
        </w:rPr>
        <w:t>postmottak</w:t>
      </w:r>
      <w:r w:rsidR="0016374E" w:rsidRPr="00F1226B">
        <w:rPr>
          <w:b/>
          <w:bCs/>
          <w:lang w:val="nb-NO"/>
        </w:rPr>
        <w:t>@</w:t>
      </w:r>
      <w:r w:rsidR="008A1264" w:rsidRPr="00F1226B">
        <w:rPr>
          <w:b/>
          <w:bCs/>
          <w:lang w:val="nb-NO"/>
        </w:rPr>
        <w:t>evenes</w:t>
      </w:r>
      <w:r w:rsidR="0016374E" w:rsidRPr="00F1226B">
        <w:rPr>
          <w:b/>
          <w:bCs/>
          <w:lang w:val="nb-NO"/>
        </w:rPr>
        <w:t>.kommune.no</w:t>
      </w:r>
      <w:r w:rsidR="006D6415" w:rsidRPr="00B21BC1">
        <w:rPr>
          <w:lang w:val="nb-NO"/>
        </w:rPr>
        <w:t xml:space="preserve">, </w:t>
      </w:r>
      <w:r w:rsidR="00B21BC1" w:rsidRPr="00B21BC1">
        <w:rPr>
          <w:lang w:val="nb-NO"/>
        </w:rPr>
        <w:t xml:space="preserve">eller </w:t>
      </w:r>
      <w:r w:rsidR="00B21BC1" w:rsidRPr="00F1226B">
        <w:rPr>
          <w:b/>
          <w:bCs/>
          <w:lang w:val="nb-NO"/>
        </w:rPr>
        <w:t xml:space="preserve">Evenes kommune, </w:t>
      </w:r>
      <w:r w:rsidR="00B01E28" w:rsidRPr="00F1226B">
        <w:rPr>
          <w:b/>
          <w:bCs/>
          <w:lang w:val="nb-NO"/>
        </w:rPr>
        <w:t xml:space="preserve">Postboks </w:t>
      </w:r>
      <w:r w:rsidR="008A1264" w:rsidRPr="00F1226B">
        <w:rPr>
          <w:b/>
          <w:bCs/>
          <w:lang w:val="nb-NO"/>
        </w:rPr>
        <w:t>43</w:t>
      </w:r>
      <w:r w:rsidR="006D6415" w:rsidRPr="00F1226B">
        <w:rPr>
          <w:b/>
          <w:bCs/>
          <w:lang w:val="nb-NO"/>
        </w:rPr>
        <w:t xml:space="preserve">, </w:t>
      </w:r>
      <w:r w:rsidR="008A1264" w:rsidRPr="00F1226B">
        <w:rPr>
          <w:b/>
          <w:bCs/>
          <w:lang w:val="nb-NO"/>
        </w:rPr>
        <w:t>8539 Bogen i Ofoten</w:t>
      </w:r>
      <w:r w:rsidRPr="00F1226B">
        <w:rPr>
          <w:b/>
          <w:bCs/>
          <w:lang w:val="nb-NO"/>
        </w:rPr>
        <w:t>.</w:t>
      </w:r>
    </w:p>
    <w:p w14:paraId="2FA26362" w14:textId="77777777" w:rsidR="00B926D8" w:rsidRPr="00582077" w:rsidRDefault="00D233E4" w:rsidP="00F44BAC">
      <w:pPr>
        <w:pStyle w:val="Overskrift1"/>
        <w:spacing w:before="160"/>
        <w:ind w:left="431" w:hanging="431"/>
        <w:rPr>
          <w:lang w:val="nb-NO"/>
        </w:rPr>
      </w:pPr>
      <w:r w:rsidRPr="00582077">
        <w:rPr>
          <w:lang w:val="nb-NO"/>
        </w:rPr>
        <w:t>Bakgrunn</w:t>
      </w:r>
    </w:p>
    <w:p w14:paraId="03CB749B" w14:textId="6944ECD3" w:rsidR="00B12879" w:rsidRPr="00F44BAC" w:rsidRDefault="00B12879" w:rsidP="00B12879">
      <w:pPr>
        <w:rPr>
          <w:lang w:val="nb-NO"/>
        </w:rPr>
      </w:pPr>
      <w:r w:rsidRPr="00582077">
        <w:rPr>
          <w:lang w:val="nb-NO"/>
        </w:rPr>
        <w:t xml:space="preserve">Rammene for kommunale vann- og avløpsgebyr fastsettes i kommunal forskrift. </w:t>
      </w:r>
      <w:r w:rsidR="00ED5B6D" w:rsidRPr="00582077">
        <w:rPr>
          <w:lang w:val="nb-NO"/>
        </w:rPr>
        <w:t xml:space="preserve">Fra 2012 er kommunens adgang til å kreve inn vann- og avløpsgebyrer hjemlet i </w:t>
      </w:r>
      <w:r w:rsidR="00ED5B6D" w:rsidRPr="00582077">
        <w:rPr>
          <w:i/>
          <w:lang w:val="nb-NO"/>
        </w:rPr>
        <w:t>lov om kommunale vass- og avløpsanlegg</w:t>
      </w:r>
      <w:r w:rsidR="00ED5B6D" w:rsidRPr="00582077">
        <w:rPr>
          <w:lang w:val="nb-NO"/>
        </w:rPr>
        <w:t xml:space="preserve">. </w:t>
      </w:r>
      <w:r w:rsidR="00ED5B6D" w:rsidRPr="00582077">
        <w:rPr>
          <w:i/>
          <w:lang w:val="nb-NO"/>
        </w:rPr>
        <w:t>Forurensningsforskriften</w:t>
      </w:r>
      <w:r w:rsidR="00ED5B6D" w:rsidRPr="00582077">
        <w:rPr>
          <w:lang w:val="nb-NO"/>
        </w:rPr>
        <w:t xml:space="preserve"> fra 2004 fastsetter de overordnede rammene for gebyrene og hovedreglene om utregning og innkreving. </w:t>
      </w:r>
      <w:r w:rsidR="00ED5B6D" w:rsidRPr="004960B4">
        <w:rPr>
          <w:lang w:val="nb-NO"/>
        </w:rPr>
        <w:t xml:space="preserve">Bakgrunnen for utarbeidelse av ny forskrift er at </w:t>
      </w:r>
      <w:r w:rsidR="000E48CF" w:rsidRPr="004960B4">
        <w:rPr>
          <w:lang w:val="nb-NO"/>
        </w:rPr>
        <w:t>kommunen</w:t>
      </w:r>
      <w:r w:rsidR="00ED5B6D" w:rsidRPr="004960B4">
        <w:rPr>
          <w:lang w:val="nb-NO"/>
        </w:rPr>
        <w:t xml:space="preserve"> ønsker en </w:t>
      </w:r>
      <w:r w:rsidR="00F44BAC" w:rsidRPr="004960B4">
        <w:rPr>
          <w:lang w:val="nb-NO"/>
        </w:rPr>
        <w:t>ny forskrift som er bedre tilpasset dagens forhold</w:t>
      </w:r>
      <w:r w:rsidR="008C69C7" w:rsidRPr="004960B4">
        <w:rPr>
          <w:lang w:val="nb-NO"/>
        </w:rPr>
        <w:t>.</w:t>
      </w:r>
      <w:r w:rsidR="008C69C7" w:rsidRPr="00F44BAC">
        <w:rPr>
          <w:lang w:val="nb-NO"/>
        </w:rPr>
        <w:t xml:space="preserve"> </w:t>
      </w:r>
    </w:p>
    <w:p w14:paraId="3970A6C7" w14:textId="0E524E98" w:rsidR="00F47498" w:rsidRPr="00582077" w:rsidRDefault="003965C8" w:rsidP="00B12879">
      <w:pPr>
        <w:rPr>
          <w:lang w:val="nb-NO"/>
        </w:rPr>
      </w:pPr>
      <w:r w:rsidRPr="004960B4">
        <w:rPr>
          <w:lang w:val="nb-NO"/>
        </w:rPr>
        <w:t xml:space="preserve">Vann- og avløpsgebyrene i </w:t>
      </w:r>
      <w:r w:rsidR="008A1264" w:rsidRPr="004960B4">
        <w:rPr>
          <w:lang w:val="nb-NO"/>
        </w:rPr>
        <w:t>Evenes</w:t>
      </w:r>
      <w:r w:rsidR="0086774B" w:rsidRPr="004960B4">
        <w:rPr>
          <w:lang w:val="nb-NO"/>
        </w:rPr>
        <w:t xml:space="preserve"> </w:t>
      </w:r>
      <w:r w:rsidR="00B12879" w:rsidRPr="004960B4">
        <w:rPr>
          <w:lang w:val="nb-NO"/>
        </w:rPr>
        <w:t>kommune</w:t>
      </w:r>
      <w:r w:rsidR="00B12879" w:rsidRPr="00582077">
        <w:rPr>
          <w:lang w:val="nb-NO"/>
        </w:rPr>
        <w:t xml:space="preserve"> bygger på selvkostprinsippet, </w:t>
      </w:r>
      <w:r w:rsidR="00F24FA3" w:rsidRPr="00582077">
        <w:rPr>
          <w:lang w:val="nb-NO"/>
        </w:rPr>
        <w:t>det vil si</w:t>
      </w:r>
      <w:r w:rsidR="00B12879" w:rsidRPr="00582077">
        <w:rPr>
          <w:lang w:val="nb-NO"/>
        </w:rPr>
        <w:t xml:space="preserve"> at kommu</w:t>
      </w:r>
      <w:r w:rsidR="00425F47" w:rsidRPr="00582077">
        <w:rPr>
          <w:lang w:val="nb-NO"/>
        </w:rPr>
        <w:t>nens</w:t>
      </w:r>
      <w:r w:rsidR="00B12879" w:rsidRPr="00582077">
        <w:rPr>
          <w:lang w:val="nb-NO"/>
        </w:rPr>
        <w:t xml:space="preserve"> kostnader med å frembringe tjenestene skal dekkes inn gjennom de gebyrene som abonnentene betaler. Kommunen har </w:t>
      </w:r>
      <w:r w:rsidR="00726476" w:rsidRPr="00582077">
        <w:rPr>
          <w:lang w:val="nb-NO"/>
        </w:rPr>
        <w:t xml:space="preserve">etter forurensningsforskriften </w:t>
      </w:r>
      <w:r w:rsidR="00B12879" w:rsidRPr="00582077">
        <w:rPr>
          <w:lang w:val="nb-NO"/>
        </w:rPr>
        <w:t xml:space="preserve">ikke anledning til å tjene penger på tjenestene. Over- eller underskudd </w:t>
      </w:r>
      <w:r w:rsidR="007A5E9D" w:rsidRPr="00582077">
        <w:rPr>
          <w:lang w:val="nb-NO"/>
        </w:rPr>
        <w:t xml:space="preserve">i det enkelte år </w:t>
      </w:r>
      <w:r w:rsidR="00F24FA3" w:rsidRPr="00582077">
        <w:rPr>
          <w:lang w:val="nb-NO"/>
        </w:rPr>
        <w:t xml:space="preserve">skal </w:t>
      </w:r>
      <w:r w:rsidR="00B12879" w:rsidRPr="00582077">
        <w:rPr>
          <w:lang w:val="nb-NO"/>
        </w:rPr>
        <w:t xml:space="preserve">henholdsvis avsettes </w:t>
      </w:r>
      <w:r w:rsidR="00F93E05" w:rsidRPr="00582077">
        <w:rPr>
          <w:lang w:val="nb-NO"/>
        </w:rPr>
        <w:t xml:space="preserve">til </w:t>
      </w:r>
      <w:r w:rsidR="00B12879" w:rsidRPr="00582077">
        <w:rPr>
          <w:lang w:val="nb-NO"/>
        </w:rPr>
        <w:t xml:space="preserve">eller trekkes fra bundne driftsfond. Avsatt overskudd fra det enkelte år tilbakeføres til abonnentene i form av lavere </w:t>
      </w:r>
      <w:r w:rsidR="00F24FA3" w:rsidRPr="00582077">
        <w:rPr>
          <w:lang w:val="nb-NO"/>
        </w:rPr>
        <w:t>årsgebyrer i løpet av en femårs</w:t>
      </w:r>
      <w:r w:rsidR="00B12879" w:rsidRPr="00582077">
        <w:rPr>
          <w:lang w:val="nb-NO"/>
        </w:rPr>
        <w:t>periode.</w:t>
      </w:r>
      <w:r w:rsidR="007A5E9D" w:rsidRPr="00582077">
        <w:rPr>
          <w:lang w:val="nb-NO"/>
        </w:rPr>
        <w:t xml:space="preserve"> </w:t>
      </w:r>
      <w:r w:rsidR="00F24FA3" w:rsidRPr="00582077">
        <w:rPr>
          <w:lang w:val="nb-NO"/>
        </w:rPr>
        <w:t xml:space="preserve">Tilsvarende vil fremførbare underskudd dekkes inn over årsgebyret i løpet av en femårsperiode. </w:t>
      </w:r>
      <w:r w:rsidR="007A5E9D" w:rsidRPr="00582077">
        <w:rPr>
          <w:lang w:val="nb-NO"/>
        </w:rPr>
        <w:t>Vann- og avløpsgebyrene skal ikke brukes til å finansiere andre deler av kommuneforvaltningen.</w:t>
      </w:r>
    </w:p>
    <w:p w14:paraId="5FADAFBA" w14:textId="1DBC0C2D" w:rsidR="00F47498" w:rsidRPr="00582077" w:rsidRDefault="0021068B" w:rsidP="00F44BAC">
      <w:pPr>
        <w:pStyle w:val="Overskrift1"/>
        <w:spacing w:before="160"/>
        <w:ind w:left="431" w:hanging="431"/>
        <w:rPr>
          <w:lang w:val="nb-NO"/>
        </w:rPr>
      </w:pPr>
      <w:r w:rsidRPr="00582077">
        <w:rPr>
          <w:lang w:val="nb-NO"/>
        </w:rPr>
        <w:t>Oppsummering</w:t>
      </w:r>
    </w:p>
    <w:p w14:paraId="522BCC06" w14:textId="77478A9D" w:rsidR="00D61EC5" w:rsidRPr="00582077" w:rsidRDefault="00D61EC5" w:rsidP="00D61EC5">
      <w:pPr>
        <w:rPr>
          <w:lang w:val="nb-NO"/>
        </w:rPr>
      </w:pPr>
      <w:r w:rsidRPr="00582077">
        <w:rPr>
          <w:lang w:val="nb-NO"/>
        </w:rPr>
        <w:t>I forslag til ny forskrift er tilknytningsgebyret utformet slik at</w:t>
      </w:r>
      <w:r w:rsidR="004960B4">
        <w:rPr>
          <w:lang w:val="nb-NO"/>
        </w:rPr>
        <w:t xml:space="preserve"> det skal utgjøre et fast beløp per eiendom</w:t>
      </w:r>
      <w:r w:rsidRPr="00582077">
        <w:rPr>
          <w:lang w:val="nb-NO"/>
        </w:rPr>
        <w:t>.</w:t>
      </w:r>
      <w:r w:rsidR="00275BD6" w:rsidRPr="00582077">
        <w:rPr>
          <w:lang w:val="nb-NO"/>
        </w:rPr>
        <w:t xml:space="preserve"> </w:t>
      </w:r>
      <w:r w:rsidR="00D256B6" w:rsidRPr="00582077">
        <w:rPr>
          <w:lang w:val="nb-NO"/>
        </w:rPr>
        <w:t xml:space="preserve">En fast sats </w:t>
      </w:r>
      <w:r w:rsidR="00E52FC9">
        <w:rPr>
          <w:lang w:val="nb-NO"/>
        </w:rPr>
        <w:t>oppleves</w:t>
      </w:r>
      <w:r w:rsidR="00275BD6" w:rsidRPr="00582077">
        <w:rPr>
          <w:lang w:val="nb-NO"/>
        </w:rPr>
        <w:t xml:space="preserve"> å være</w:t>
      </w:r>
      <w:r w:rsidR="00D256B6" w:rsidRPr="00582077">
        <w:rPr>
          <w:lang w:val="nb-NO"/>
        </w:rPr>
        <w:t xml:space="preserve"> mer rettferdig for abonnent</w:t>
      </w:r>
      <w:r w:rsidR="00275BD6" w:rsidRPr="00582077">
        <w:rPr>
          <w:lang w:val="nb-NO"/>
        </w:rPr>
        <w:t>e</w:t>
      </w:r>
      <w:r w:rsidR="00D256B6" w:rsidRPr="00582077">
        <w:rPr>
          <w:lang w:val="nb-NO"/>
        </w:rPr>
        <w:t xml:space="preserve">ne enn en sats som </w:t>
      </w:r>
      <w:r w:rsidR="00275BD6" w:rsidRPr="00582077">
        <w:rPr>
          <w:lang w:val="nb-NO"/>
        </w:rPr>
        <w:t>for eksempel</w:t>
      </w:r>
      <w:r w:rsidR="00D256B6" w:rsidRPr="00582077">
        <w:rPr>
          <w:lang w:val="nb-NO"/>
        </w:rPr>
        <w:t xml:space="preserve"> er avhengig av </w:t>
      </w:r>
      <w:r w:rsidR="00275BD6" w:rsidRPr="00582077">
        <w:rPr>
          <w:lang w:val="nb-NO"/>
        </w:rPr>
        <w:t>størrelse på bygningen</w:t>
      </w:r>
      <w:r w:rsidR="00D256B6" w:rsidRPr="00582077">
        <w:rPr>
          <w:lang w:val="nb-NO"/>
        </w:rPr>
        <w:t>.</w:t>
      </w:r>
      <w:r w:rsidR="004B7267" w:rsidRPr="00582077">
        <w:rPr>
          <w:lang w:val="nb-NO"/>
        </w:rPr>
        <w:t xml:space="preserve"> Dette begrunnes med at kommunens kostnader er hovedsakelig knyttet til administrativ registrering av ny abonnent.</w:t>
      </w:r>
    </w:p>
    <w:p w14:paraId="14C4DE4C" w14:textId="165555AC" w:rsidR="003D1557" w:rsidRPr="00582077" w:rsidRDefault="00275BD6" w:rsidP="00F47498">
      <w:pPr>
        <w:rPr>
          <w:lang w:val="nb-NO"/>
        </w:rPr>
      </w:pPr>
      <w:r w:rsidRPr="00582077">
        <w:rPr>
          <w:lang w:val="nb-NO"/>
        </w:rPr>
        <w:t xml:space="preserve">Ny vann- og avløpsforskrift </w:t>
      </w:r>
      <w:r w:rsidRPr="00D075CC">
        <w:rPr>
          <w:lang w:val="nb-NO"/>
        </w:rPr>
        <w:t>foreslår å videreføre</w:t>
      </w:r>
      <w:r w:rsidRPr="00582077">
        <w:rPr>
          <w:lang w:val="nb-NO"/>
        </w:rPr>
        <w:t xml:space="preserve"> et todelt årsgebyr for både vann og avløp, med en fast</w:t>
      </w:r>
      <w:r w:rsidR="004927AE" w:rsidRPr="00582077">
        <w:rPr>
          <w:lang w:val="nb-NO"/>
        </w:rPr>
        <w:t xml:space="preserve"> </w:t>
      </w:r>
      <w:r w:rsidRPr="00582077">
        <w:rPr>
          <w:lang w:val="nb-NO"/>
        </w:rPr>
        <w:t>og variabel</w:t>
      </w:r>
      <w:r w:rsidR="004927AE" w:rsidRPr="00582077">
        <w:rPr>
          <w:lang w:val="nb-NO"/>
        </w:rPr>
        <w:t xml:space="preserve"> </w:t>
      </w:r>
      <w:r w:rsidRPr="00582077">
        <w:rPr>
          <w:lang w:val="nb-NO"/>
        </w:rPr>
        <w:t xml:space="preserve">del. </w:t>
      </w:r>
      <w:r w:rsidR="004927AE" w:rsidRPr="00582077">
        <w:rPr>
          <w:lang w:val="nb-NO"/>
        </w:rPr>
        <w:t>Det er foreslått at boligeiendomme</w:t>
      </w:r>
      <w:r w:rsidR="00F34257" w:rsidRPr="00582077">
        <w:rPr>
          <w:lang w:val="nb-NO"/>
        </w:rPr>
        <w:t>r</w:t>
      </w:r>
      <w:r w:rsidR="004927AE" w:rsidRPr="00582077">
        <w:rPr>
          <w:lang w:val="nb-NO"/>
        </w:rPr>
        <w:t xml:space="preserve"> skal betale </w:t>
      </w:r>
      <w:r w:rsidR="00F34257" w:rsidRPr="00582077">
        <w:rPr>
          <w:lang w:val="nb-NO"/>
        </w:rPr>
        <w:t xml:space="preserve">et </w:t>
      </w:r>
      <w:r w:rsidR="004927AE" w:rsidRPr="00582077">
        <w:rPr>
          <w:lang w:val="nb-NO"/>
        </w:rPr>
        <w:t xml:space="preserve">fastgebyr </w:t>
      </w:r>
      <w:r w:rsidR="004927AE" w:rsidRPr="00D075CC">
        <w:rPr>
          <w:lang w:val="nb-NO"/>
        </w:rPr>
        <w:t>per boenhet</w:t>
      </w:r>
      <w:r w:rsidR="00F34257" w:rsidRPr="00D075CC">
        <w:rPr>
          <w:lang w:val="nb-NO"/>
        </w:rPr>
        <w:t>,</w:t>
      </w:r>
      <w:r w:rsidR="00F34257" w:rsidRPr="00582077">
        <w:rPr>
          <w:lang w:val="nb-NO"/>
        </w:rPr>
        <w:t xml:space="preserve"> mens</w:t>
      </w:r>
      <w:r w:rsidR="004927AE" w:rsidRPr="00582077">
        <w:rPr>
          <w:lang w:val="nb-NO"/>
        </w:rPr>
        <w:t xml:space="preserve"> </w:t>
      </w:r>
      <w:r w:rsidR="00F34257" w:rsidRPr="00582077">
        <w:rPr>
          <w:lang w:val="nb-NO"/>
        </w:rPr>
        <w:t>nærings</w:t>
      </w:r>
      <w:r w:rsidR="004927AE" w:rsidRPr="00582077">
        <w:rPr>
          <w:lang w:val="nb-NO"/>
        </w:rPr>
        <w:t>eiendom</w:t>
      </w:r>
      <w:r w:rsidR="00F34257" w:rsidRPr="00582077">
        <w:rPr>
          <w:lang w:val="nb-NO"/>
        </w:rPr>
        <w:t>mer</w:t>
      </w:r>
      <w:r w:rsidR="004927AE" w:rsidRPr="00582077">
        <w:rPr>
          <w:lang w:val="nb-NO"/>
        </w:rPr>
        <w:t xml:space="preserve"> skal betale fastgebyr etter fastsatte kategorier </w:t>
      </w:r>
      <w:r w:rsidR="00F34257" w:rsidRPr="00582077">
        <w:rPr>
          <w:lang w:val="nb-NO"/>
        </w:rPr>
        <w:t xml:space="preserve">basert på </w:t>
      </w:r>
      <w:r w:rsidR="00F34257" w:rsidRPr="00D075CC">
        <w:rPr>
          <w:lang w:val="nb-NO"/>
        </w:rPr>
        <w:t>vannforsyningskapasitet. Bakgrunnen</w:t>
      </w:r>
      <w:r w:rsidR="00F34257" w:rsidRPr="00582077">
        <w:rPr>
          <w:lang w:val="nb-NO"/>
        </w:rPr>
        <w:t xml:space="preserve"> for inndelingen i kategorier er at kommunen må ta hensyn til at kommunens infrastrukturkostnader knyttet til vann og avløp er forholdsmessig høyere for storforbrukende abonnenter enn for en boligeiendom.</w:t>
      </w:r>
    </w:p>
    <w:p w14:paraId="62C4782E" w14:textId="3EC461D7" w:rsidR="00872B58" w:rsidRDefault="00872B58" w:rsidP="00F47498">
      <w:pPr>
        <w:rPr>
          <w:lang w:val="nb-NO"/>
        </w:rPr>
      </w:pPr>
      <w:r w:rsidRPr="00582077">
        <w:rPr>
          <w:lang w:val="nb-NO"/>
        </w:rPr>
        <w:t xml:space="preserve">Den variable delen av gebyret fastsettes som hovedregel etter målt forbruk, men for </w:t>
      </w:r>
      <w:r w:rsidR="00E11940" w:rsidRPr="00582077">
        <w:rPr>
          <w:lang w:val="nb-NO"/>
        </w:rPr>
        <w:t>abonnenter</w:t>
      </w:r>
      <w:r w:rsidRPr="00582077">
        <w:rPr>
          <w:lang w:val="nb-NO"/>
        </w:rPr>
        <w:t xml:space="preserve"> som ikke har vannmåler må kommunen stipulere forbruket. Ved stipulert forbruk foreslås det i ny forskrift at forbruket beregnes ut fra eiendommens bruksareal (BRA) etter NS-3940, i henhold til et forholdstall mellom bruksareal og vannvolum.</w:t>
      </w:r>
      <w:r w:rsidR="00582070" w:rsidRPr="00582077">
        <w:rPr>
          <w:lang w:val="nb-NO"/>
        </w:rPr>
        <w:t xml:space="preserve"> I forslag til ny forskrift foreslås det en omregningsfaktor på </w:t>
      </w:r>
      <w:r w:rsidR="00582070" w:rsidRPr="00D075CC">
        <w:rPr>
          <w:lang w:val="nb-NO"/>
        </w:rPr>
        <w:t>1,</w:t>
      </w:r>
      <w:r w:rsidR="00D075CC">
        <w:rPr>
          <w:lang w:val="nb-NO"/>
        </w:rPr>
        <w:t>2</w:t>
      </w:r>
      <w:r w:rsidR="00582070" w:rsidRPr="00582077">
        <w:rPr>
          <w:lang w:val="nb-NO"/>
        </w:rPr>
        <w:t xml:space="preserve"> m</w:t>
      </w:r>
      <w:r w:rsidR="00582070" w:rsidRPr="00582077">
        <w:rPr>
          <w:vertAlign w:val="superscript"/>
          <w:lang w:val="nb-NO"/>
        </w:rPr>
        <w:t>3</w:t>
      </w:r>
      <w:r w:rsidR="00582070" w:rsidRPr="00582077">
        <w:rPr>
          <w:lang w:val="nb-NO"/>
        </w:rPr>
        <w:t xml:space="preserve"> per m</w:t>
      </w:r>
      <w:r w:rsidR="00582070" w:rsidRPr="00582077">
        <w:rPr>
          <w:vertAlign w:val="superscript"/>
          <w:lang w:val="nb-NO"/>
        </w:rPr>
        <w:t>2</w:t>
      </w:r>
      <w:r w:rsidR="00582070" w:rsidRPr="00582077">
        <w:rPr>
          <w:lang w:val="nb-NO"/>
        </w:rPr>
        <w:t xml:space="preserve"> bruksareal.</w:t>
      </w:r>
    </w:p>
    <w:p w14:paraId="6AA45B15" w14:textId="7508F012" w:rsidR="00332FE2" w:rsidRPr="00582077" w:rsidRDefault="00332FE2" w:rsidP="00332FE2">
      <w:pPr>
        <w:rPr>
          <w:lang w:val="nb-NO"/>
        </w:rPr>
      </w:pPr>
      <w:r w:rsidRPr="00582077">
        <w:rPr>
          <w:lang w:val="nb-NO"/>
        </w:rPr>
        <w:t>Simuleringen nedenfor viser en sammenligning av VA-gebyrene i 202</w:t>
      </w:r>
      <w:r>
        <w:rPr>
          <w:lang w:val="nb-NO"/>
        </w:rPr>
        <w:t>4</w:t>
      </w:r>
      <w:r w:rsidRPr="00582077">
        <w:rPr>
          <w:lang w:val="nb-NO"/>
        </w:rPr>
        <w:t xml:space="preserve"> ved ny og gjeldende VA-forskrift. Grønn bakgrunn i tabellen nedenfor betyr at abonnenten vil betale mindre etter ny forskrift enn i dag, mens rød bakgrunn betyr at abonnenten vil betale mer etter ny forskrift. Disse fargekodene er brukt gjennomgående utover i notatet. Det er tatt utgangspunkt i fire ulike nivåer for målt forbruk; </w:t>
      </w:r>
      <w:r w:rsidR="00044893">
        <w:rPr>
          <w:lang w:val="nb-NO"/>
        </w:rPr>
        <w:t>5</w:t>
      </w:r>
      <w:r w:rsidR="002821B0">
        <w:rPr>
          <w:lang w:val="nb-NO"/>
        </w:rPr>
        <w:t>5</w:t>
      </w:r>
      <w:r w:rsidRPr="00582077">
        <w:rPr>
          <w:lang w:val="nb-NO"/>
        </w:rPr>
        <w:t xml:space="preserve">, </w:t>
      </w:r>
      <w:r w:rsidR="002821B0">
        <w:rPr>
          <w:lang w:val="nb-NO"/>
        </w:rPr>
        <w:t>1</w:t>
      </w:r>
      <w:r w:rsidR="00D73B67">
        <w:rPr>
          <w:lang w:val="nb-NO"/>
        </w:rPr>
        <w:t>40</w:t>
      </w:r>
      <w:r w:rsidRPr="00D73B67">
        <w:rPr>
          <w:lang w:val="nb-NO"/>
        </w:rPr>
        <w:t xml:space="preserve">, </w:t>
      </w:r>
      <w:r w:rsidR="00D73B67" w:rsidRPr="00D73B67">
        <w:rPr>
          <w:lang w:val="nb-NO"/>
        </w:rPr>
        <w:t>100</w:t>
      </w:r>
      <w:r w:rsidRPr="00D73B67">
        <w:rPr>
          <w:lang w:val="nb-NO"/>
        </w:rPr>
        <w:t xml:space="preserve"> og </w:t>
      </w:r>
      <w:r w:rsidR="00D73B67" w:rsidRPr="00D73B67">
        <w:rPr>
          <w:lang w:val="nb-NO"/>
        </w:rPr>
        <w:t>4.500</w:t>
      </w:r>
      <w:r w:rsidRPr="00582077">
        <w:rPr>
          <w:lang w:val="nb-NO"/>
        </w:rPr>
        <w:t xml:space="preserve"> m</w:t>
      </w:r>
      <w:r w:rsidRPr="00582077">
        <w:rPr>
          <w:vertAlign w:val="superscript"/>
          <w:lang w:val="nb-NO"/>
        </w:rPr>
        <w:t>3</w:t>
      </w:r>
      <w:r w:rsidRPr="00582077">
        <w:rPr>
          <w:lang w:val="nb-NO"/>
        </w:rPr>
        <w:t>.</w:t>
      </w:r>
    </w:p>
    <w:tbl>
      <w:tblPr>
        <w:tblW w:w="5000" w:type="pct"/>
        <w:tblCellMar>
          <w:left w:w="70" w:type="dxa"/>
          <w:right w:w="70" w:type="dxa"/>
        </w:tblCellMar>
        <w:tblLook w:val="04A0" w:firstRow="1" w:lastRow="0" w:firstColumn="1" w:lastColumn="0" w:noHBand="0" w:noVBand="1"/>
      </w:tblPr>
      <w:tblGrid>
        <w:gridCol w:w="4860"/>
        <w:gridCol w:w="1565"/>
        <w:gridCol w:w="1565"/>
        <w:gridCol w:w="1563"/>
      </w:tblGrid>
      <w:tr w:rsidR="00332FE2" w:rsidRPr="00582077" w14:paraId="5EDE2F11" w14:textId="77777777" w:rsidTr="00DE7122">
        <w:trPr>
          <w:trHeight w:val="227"/>
        </w:trPr>
        <w:tc>
          <w:tcPr>
            <w:tcW w:w="2544" w:type="pct"/>
            <w:tcBorders>
              <w:top w:val="single" w:sz="4" w:space="0" w:color="auto"/>
              <w:left w:val="single" w:sz="4" w:space="0" w:color="auto"/>
              <w:bottom w:val="single" w:sz="4" w:space="0" w:color="auto"/>
              <w:right w:val="single" w:sz="4" w:space="0" w:color="auto"/>
            </w:tcBorders>
            <w:shd w:val="clear" w:color="000000" w:fill="244062"/>
            <w:hideMark/>
          </w:tcPr>
          <w:p w14:paraId="3E47271F" w14:textId="77777777" w:rsidR="00332FE2" w:rsidRPr="00582077" w:rsidRDefault="00332FE2" w:rsidP="00DE7122">
            <w:pPr>
              <w:spacing w:after="0"/>
              <w:jc w:val="center"/>
              <w:rPr>
                <w:rFonts w:cs="Arial"/>
                <w:b/>
                <w:bCs/>
                <w:color w:val="FFFFFF"/>
                <w:spacing w:val="0"/>
                <w:sz w:val="18"/>
                <w:szCs w:val="18"/>
                <w:lang w:val="nb-NO" w:eastAsia="nb-NO"/>
              </w:rPr>
            </w:pPr>
            <w:r w:rsidRPr="00582077">
              <w:rPr>
                <w:rFonts w:cs="Arial"/>
                <w:b/>
                <w:bCs/>
                <w:color w:val="FFFFFF"/>
                <w:sz w:val="18"/>
                <w:szCs w:val="18"/>
                <w:lang w:val="nb-NO"/>
              </w:rPr>
              <w:t>Årsgebyr vann inkl. mva.</w:t>
            </w:r>
          </w:p>
        </w:tc>
        <w:tc>
          <w:tcPr>
            <w:tcW w:w="819" w:type="pct"/>
            <w:tcBorders>
              <w:top w:val="single" w:sz="4" w:space="0" w:color="auto"/>
              <w:left w:val="nil"/>
              <w:bottom w:val="single" w:sz="4" w:space="0" w:color="auto"/>
              <w:right w:val="single" w:sz="4" w:space="0" w:color="auto"/>
            </w:tcBorders>
            <w:shd w:val="clear" w:color="000000" w:fill="244062"/>
            <w:hideMark/>
          </w:tcPr>
          <w:p w14:paraId="4AB498B8" w14:textId="77777777" w:rsidR="00332FE2" w:rsidRPr="00582077" w:rsidRDefault="00332FE2" w:rsidP="00DE7122">
            <w:pPr>
              <w:spacing w:after="0"/>
              <w:jc w:val="center"/>
              <w:rPr>
                <w:rFonts w:cs="Arial"/>
                <w:b/>
                <w:bCs/>
                <w:color w:val="FFFFFF"/>
                <w:spacing w:val="0"/>
                <w:sz w:val="18"/>
                <w:szCs w:val="18"/>
                <w:lang w:val="nb-NO" w:eastAsia="nb-NO"/>
              </w:rPr>
            </w:pPr>
            <w:r w:rsidRPr="00582077">
              <w:rPr>
                <w:rFonts w:cs="Arial"/>
                <w:b/>
                <w:bCs/>
                <w:color w:val="FFFFFF"/>
                <w:sz w:val="18"/>
                <w:szCs w:val="18"/>
                <w:lang w:val="nb-NO"/>
              </w:rPr>
              <w:t>m</w:t>
            </w:r>
            <w:r w:rsidRPr="00582077">
              <w:rPr>
                <w:rFonts w:cs="Arial"/>
                <w:b/>
                <w:bCs/>
                <w:color w:val="FFFFFF"/>
                <w:sz w:val="18"/>
                <w:szCs w:val="18"/>
                <w:vertAlign w:val="superscript"/>
                <w:lang w:val="nb-NO"/>
              </w:rPr>
              <w:t>3</w:t>
            </w:r>
          </w:p>
        </w:tc>
        <w:tc>
          <w:tcPr>
            <w:tcW w:w="819" w:type="pct"/>
            <w:tcBorders>
              <w:top w:val="single" w:sz="4" w:space="0" w:color="auto"/>
              <w:left w:val="nil"/>
              <w:bottom w:val="single" w:sz="4" w:space="0" w:color="auto"/>
              <w:right w:val="single" w:sz="4" w:space="0" w:color="auto"/>
            </w:tcBorders>
            <w:shd w:val="clear" w:color="000000" w:fill="244062"/>
            <w:hideMark/>
          </w:tcPr>
          <w:p w14:paraId="0D539720" w14:textId="77777777" w:rsidR="00332FE2" w:rsidRPr="00582077" w:rsidRDefault="00332FE2" w:rsidP="00DE7122">
            <w:pPr>
              <w:spacing w:after="0"/>
              <w:jc w:val="center"/>
              <w:rPr>
                <w:rFonts w:cs="Arial"/>
                <w:b/>
                <w:bCs/>
                <w:color w:val="FFFFFF"/>
                <w:spacing w:val="0"/>
                <w:sz w:val="18"/>
                <w:szCs w:val="18"/>
                <w:lang w:val="nb-NO" w:eastAsia="nb-NO"/>
              </w:rPr>
            </w:pPr>
            <w:r w:rsidRPr="00582077">
              <w:rPr>
                <w:rFonts w:cs="Arial"/>
                <w:b/>
                <w:bCs/>
                <w:color w:val="FFFFFF"/>
                <w:sz w:val="18"/>
                <w:szCs w:val="18"/>
                <w:lang w:val="nb-NO"/>
              </w:rPr>
              <w:t>Gjeldende</w:t>
            </w:r>
          </w:p>
        </w:tc>
        <w:tc>
          <w:tcPr>
            <w:tcW w:w="818" w:type="pct"/>
            <w:tcBorders>
              <w:top w:val="single" w:sz="4" w:space="0" w:color="auto"/>
              <w:left w:val="nil"/>
              <w:bottom w:val="single" w:sz="4" w:space="0" w:color="auto"/>
              <w:right w:val="single" w:sz="4" w:space="0" w:color="auto"/>
            </w:tcBorders>
            <w:shd w:val="clear" w:color="000000" w:fill="244062"/>
            <w:hideMark/>
          </w:tcPr>
          <w:p w14:paraId="5AD956A7" w14:textId="77777777" w:rsidR="00332FE2" w:rsidRPr="00582077" w:rsidRDefault="00332FE2" w:rsidP="00DE7122">
            <w:pPr>
              <w:spacing w:after="0"/>
              <w:jc w:val="center"/>
              <w:rPr>
                <w:rFonts w:cs="Arial"/>
                <w:b/>
                <w:bCs/>
                <w:color w:val="FFFFFF"/>
                <w:spacing w:val="0"/>
                <w:sz w:val="18"/>
                <w:szCs w:val="18"/>
                <w:lang w:val="nb-NO" w:eastAsia="nb-NO"/>
              </w:rPr>
            </w:pPr>
            <w:r w:rsidRPr="00582077">
              <w:rPr>
                <w:rFonts w:cs="Arial"/>
                <w:b/>
                <w:bCs/>
                <w:color w:val="FFFFFF"/>
                <w:sz w:val="18"/>
                <w:szCs w:val="18"/>
                <w:lang w:val="nb-NO"/>
              </w:rPr>
              <w:t>Ny forskrift</w:t>
            </w:r>
          </w:p>
        </w:tc>
      </w:tr>
      <w:tr w:rsidR="00D73B67" w:rsidRPr="00582077" w14:paraId="0E096DAF" w14:textId="77777777" w:rsidTr="00DA3DAE">
        <w:trPr>
          <w:trHeight w:val="227"/>
        </w:trPr>
        <w:tc>
          <w:tcPr>
            <w:tcW w:w="254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C07652" w14:textId="745946D8" w:rsidR="00D73B67" w:rsidRPr="00D73B67" w:rsidRDefault="00D73B67" w:rsidP="00D73B67">
            <w:pPr>
              <w:spacing w:after="0"/>
              <w:jc w:val="left"/>
              <w:rPr>
                <w:rFonts w:cs="Arial"/>
                <w:spacing w:val="0"/>
                <w:sz w:val="18"/>
                <w:szCs w:val="18"/>
                <w:lang w:val="nb-NO" w:eastAsia="nb-NO"/>
              </w:rPr>
            </w:pPr>
            <w:proofErr w:type="spellStart"/>
            <w:r w:rsidRPr="00D73B67">
              <w:rPr>
                <w:rFonts w:cs="Arial"/>
                <w:sz w:val="18"/>
                <w:szCs w:val="18"/>
              </w:rPr>
              <w:t>Seksjonert</w:t>
            </w:r>
            <w:proofErr w:type="spellEnd"/>
            <w:r w:rsidRPr="00D73B67">
              <w:rPr>
                <w:rFonts w:cs="Arial"/>
                <w:sz w:val="18"/>
                <w:szCs w:val="18"/>
              </w:rPr>
              <w:t xml:space="preserve"> </w:t>
            </w:r>
            <w:proofErr w:type="spellStart"/>
            <w:r w:rsidRPr="00D73B67">
              <w:rPr>
                <w:rFonts w:cs="Arial"/>
                <w:sz w:val="18"/>
                <w:szCs w:val="18"/>
              </w:rPr>
              <w:t>leilighet</w:t>
            </w:r>
            <w:proofErr w:type="spellEnd"/>
            <w:r w:rsidRPr="00D73B67">
              <w:rPr>
                <w:rFonts w:cs="Arial"/>
                <w:sz w:val="18"/>
                <w:szCs w:val="18"/>
              </w:rPr>
              <w:t xml:space="preserve"> (50 m2 - 1 </w:t>
            </w:r>
            <w:proofErr w:type="spellStart"/>
            <w:r w:rsidRPr="00D73B67">
              <w:rPr>
                <w:rFonts w:cs="Arial"/>
                <w:sz w:val="18"/>
                <w:szCs w:val="18"/>
              </w:rPr>
              <w:t>boenhet</w:t>
            </w:r>
            <w:proofErr w:type="spellEnd"/>
            <w:r w:rsidRPr="00D73B67">
              <w:rPr>
                <w:rFonts w:cs="Arial"/>
                <w:sz w:val="18"/>
                <w:szCs w:val="18"/>
              </w:rPr>
              <w:t>)</w:t>
            </w:r>
          </w:p>
        </w:tc>
        <w:tc>
          <w:tcPr>
            <w:tcW w:w="819" w:type="pct"/>
            <w:tcBorders>
              <w:top w:val="single" w:sz="4" w:space="0" w:color="auto"/>
              <w:left w:val="nil"/>
              <w:bottom w:val="single" w:sz="4" w:space="0" w:color="auto"/>
              <w:right w:val="single" w:sz="4" w:space="0" w:color="auto"/>
            </w:tcBorders>
            <w:shd w:val="clear" w:color="000000" w:fill="FFFFFF"/>
            <w:noWrap/>
            <w:vAlign w:val="center"/>
          </w:tcPr>
          <w:p w14:paraId="4E87E4C8" w14:textId="1FFFBFC9" w:rsidR="00D73B67" w:rsidRPr="00D73B67" w:rsidRDefault="00D73B67" w:rsidP="00D73B67">
            <w:pPr>
              <w:spacing w:after="0"/>
              <w:jc w:val="right"/>
              <w:rPr>
                <w:rFonts w:cs="Arial"/>
                <w:spacing w:val="0"/>
                <w:sz w:val="18"/>
                <w:szCs w:val="18"/>
                <w:lang w:val="nb-NO" w:eastAsia="nb-NO"/>
              </w:rPr>
            </w:pPr>
            <w:r w:rsidRPr="00D73B67">
              <w:rPr>
                <w:rFonts w:cs="Arial"/>
                <w:sz w:val="18"/>
                <w:szCs w:val="18"/>
              </w:rPr>
              <w:t xml:space="preserve">55 </w:t>
            </w:r>
          </w:p>
        </w:tc>
        <w:tc>
          <w:tcPr>
            <w:tcW w:w="819" w:type="pct"/>
            <w:tcBorders>
              <w:top w:val="single" w:sz="4" w:space="0" w:color="auto"/>
              <w:left w:val="nil"/>
              <w:bottom w:val="single" w:sz="4" w:space="0" w:color="auto"/>
              <w:right w:val="single" w:sz="4" w:space="0" w:color="auto"/>
            </w:tcBorders>
            <w:shd w:val="clear" w:color="000000" w:fill="DCE6F1"/>
            <w:noWrap/>
            <w:vAlign w:val="center"/>
          </w:tcPr>
          <w:p w14:paraId="4E60A0F3" w14:textId="316D4A7A" w:rsidR="00D73B67" w:rsidRPr="00D73B67" w:rsidRDefault="00D73B67" w:rsidP="00D73B67">
            <w:pPr>
              <w:spacing w:after="0"/>
              <w:jc w:val="right"/>
              <w:rPr>
                <w:rFonts w:cs="Arial"/>
                <w:spacing w:val="0"/>
                <w:sz w:val="18"/>
                <w:szCs w:val="18"/>
                <w:lang w:val="nb-NO" w:eastAsia="nb-NO"/>
              </w:rPr>
            </w:pPr>
            <w:r w:rsidRPr="00D73B67">
              <w:rPr>
                <w:rFonts w:cs="Arial"/>
                <w:sz w:val="18"/>
                <w:szCs w:val="18"/>
              </w:rPr>
              <w:t xml:space="preserve">3 247 </w:t>
            </w:r>
          </w:p>
        </w:tc>
        <w:tc>
          <w:tcPr>
            <w:tcW w:w="818" w:type="pct"/>
            <w:tcBorders>
              <w:top w:val="single" w:sz="4" w:space="0" w:color="auto"/>
              <w:left w:val="single" w:sz="4" w:space="0" w:color="auto"/>
              <w:bottom w:val="single" w:sz="4" w:space="0" w:color="auto"/>
              <w:right w:val="single" w:sz="4" w:space="0" w:color="auto"/>
            </w:tcBorders>
            <w:shd w:val="clear" w:color="000000" w:fill="E6B8B7"/>
            <w:noWrap/>
            <w:vAlign w:val="center"/>
          </w:tcPr>
          <w:p w14:paraId="6C0B7160" w14:textId="48CEF699" w:rsidR="00D73B67" w:rsidRPr="00D73B67" w:rsidRDefault="00D73B67" w:rsidP="00D73B67">
            <w:pPr>
              <w:spacing w:after="0"/>
              <w:jc w:val="right"/>
              <w:rPr>
                <w:rFonts w:cs="Arial"/>
                <w:spacing w:val="0"/>
                <w:sz w:val="18"/>
                <w:szCs w:val="18"/>
                <w:lang w:val="nb-NO" w:eastAsia="nb-NO"/>
              </w:rPr>
            </w:pPr>
            <w:r w:rsidRPr="00D73B67">
              <w:rPr>
                <w:rFonts w:cs="Arial"/>
                <w:sz w:val="18"/>
                <w:szCs w:val="18"/>
              </w:rPr>
              <w:t xml:space="preserve">3 594 </w:t>
            </w:r>
          </w:p>
        </w:tc>
      </w:tr>
      <w:tr w:rsidR="00D73B67" w:rsidRPr="00582077" w14:paraId="05D7E1E3" w14:textId="77777777" w:rsidTr="00D73B67">
        <w:trPr>
          <w:trHeight w:val="227"/>
        </w:trPr>
        <w:tc>
          <w:tcPr>
            <w:tcW w:w="2544" w:type="pct"/>
            <w:tcBorders>
              <w:top w:val="nil"/>
              <w:left w:val="single" w:sz="4" w:space="0" w:color="auto"/>
              <w:bottom w:val="single" w:sz="4" w:space="0" w:color="auto"/>
              <w:right w:val="single" w:sz="4" w:space="0" w:color="auto"/>
            </w:tcBorders>
            <w:shd w:val="clear" w:color="000000" w:fill="FFFFFF"/>
            <w:noWrap/>
            <w:vAlign w:val="center"/>
          </w:tcPr>
          <w:p w14:paraId="1AC18527" w14:textId="46D721F9" w:rsidR="00D73B67" w:rsidRPr="00D73B67" w:rsidRDefault="00D73B67" w:rsidP="00D73B67">
            <w:pPr>
              <w:spacing w:after="0"/>
              <w:jc w:val="left"/>
              <w:rPr>
                <w:rFonts w:cs="Arial"/>
                <w:spacing w:val="0"/>
                <w:sz w:val="18"/>
                <w:szCs w:val="18"/>
                <w:lang w:val="nb-NO" w:eastAsia="nb-NO"/>
              </w:rPr>
            </w:pPr>
            <w:proofErr w:type="spellStart"/>
            <w:r w:rsidRPr="00D73B67">
              <w:rPr>
                <w:rFonts w:cs="Arial"/>
                <w:sz w:val="18"/>
                <w:szCs w:val="18"/>
              </w:rPr>
              <w:t>Enebolig</w:t>
            </w:r>
            <w:proofErr w:type="spellEnd"/>
            <w:r w:rsidRPr="00D73B67">
              <w:rPr>
                <w:rFonts w:cs="Arial"/>
                <w:sz w:val="18"/>
                <w:szCs w:val="18"/>
              </w:rPr>
              <w:t xml:space="preserve"> (180 m2 - 1 </w:t>
            </w:r>
            <w:proofErr w:type="spellStart"/>
            <w:r w:rsidRPr="00D73B67">
              <w:rPr>
                <w:rFonts w:cs="Arial"/>
                <w:sz w:val="18"/>
                <w:szCs w:val="18"/>
              </w:rPr>
              <w:t>boenhet</w:t>
            </w:r>
            <w:proofErr w:type="spellEnd"/>
            <w:r w:rsidRPr="00D73B67">
              <w:rPr>
                <w:rFonts w:cs="Arial"/>
                <w:sz w:val="18"/>
                <w:szCs w:val="18"/>
              </w:rPr>
              <w:t>)</w:t>
            </w:r>
          </w:p>
        </w:tc>
        <w:tc>
          <w:tcPr>
            <w:tcW w:w="819" w:type="pct"/>
            <w:tcBorders>
              <w:top w:val="nil"/>
              <w:left w:val="nil"/>
              <w:bottom w:val="single" w:sz="4" w:space="0" w:color="auto"/>
              <w:right w:val="single" w:sz="4" w:space="0" w:color="auto"/>
            </w:tcBorders>
            <w:shd w:val="clear" w:color="000000" w:fill="FFFFFF"/>
            <w:noWrap/>
            <w:vAlign w:val="center"/>
          </w:tcPr>
          <w:p w14:paraId="0D1DF3F3" w14:textId="463F37DB" w:rsidR="00D73B67" w:rsidRPr="00D73B67" w:rsidRDefault="00D73B67" w:rsidP="00D73B67">
            <w:pPr>
              <w:spacing w:after="0"/>
              <w:jc w:val="right"/>
              <w:rPr>
                <w:rFonts w:cs="Arial"/>
                <w:spacing w:val="0"/>
                <w:sz w:val="18"/>
                <w:szCs w:val="18"/>
                <w:lang w:val="nb-NO" w:eastAsia="nb-NO"/>
              </w:rPr>
            </w:pPr>
            <w:r w:rsidRPr="00D73B67">
              <w:rPr>
                <w:rFonts w:cs="Arial"/>
                <w:sz w:val="18"/>
                <w:szCs w:val="18"/>
              </w:rPr>
              <w:t xml:space="preserve">140 </w:t>
            </w:r>
          </w:p>
        </w:tc>
        <w:tc>
          <w:tcPr>
            <w:tcW w:w="819" w:type="pct"/>
            <w:tcBorders>
              <w:top w:val="nil"/>
              <w:left w:val="nil"/>
              <w:bottom w:val="single" w:sz="4" w:space="0" w:color="auto"/>
              <w:right w:val="single" w:sz="4" w:space="0" w:color="auto"/>
            </w:tcBorders>
            <w:shd w:val="clear" w:color="000000" w:fill="DCE6F1"/>
            <w:noWrap/>
            <w:vAlign w:val="center"/>
          </w:tcPr>
          <w:p w14:paraId="51246F64" w14:textId="024EA3B4" w:rsidR="00D73B67" w:rsidRPr="00D73B67" w:rsidRDefault="00D73B67" w:rsidP="00D73B67">
            <w:pPr>
              <w:spacing w:after="0"/>
              <w:jc w:val="right"/>
              <w:rPr>
                <w:rFonts w:cs="Arial"/>
                <w:spacing w:val="0"/>
                <w:sz w:val="18"/>
                <w:szCs w:val="18"/>
                <w:lang w:val="nb-NO" w:eastAsia="nb-NO"/>
              </w:rPr>
            </w:pPr>
            <w:r w:rsidRPr="00D73B67">
              <w:rPr>
                <w:rFonts w:cs="Arial"/>
                <w:sz w:val="18"/>
                <w:szCs w:val="18"/>
              </w:rPr>
              <w:t xml:space="preserve">6 683 </w:t>
            </w:r>
          </w:p>
        </w:tc>
        <w:tc>
          <w:tcPr>
            <w:tcW w:w="818" w:type="pct"/>
            <w:tcBorders>
              <w:top w:val="single" w:sz="4" w:space="0" w:color="auto"/>
              <w:left w:val="single" w:sz="4" w:space="0" w:color="auto"/>
              <w:bottom w:val="single" w:sz="4" w:space="0" w:color="auto"/>
              <w:right w:val="single" w:sz="4" w:space="0" w:color="auto"/>
            </w:tcBorders>
            <w:shd w:val="clear" w:color="000000" w:fill="D8E4BC"/>
            <w:noWrap/>
            <w:vAlign w:val="center"/>
          </w:tcPr>
          <w:p w14:paraId="7DD23F6B" w14:textId="1DEAED62" w:rsidR="00D73B67" w:rsidRPr="00D73B67" w:rsidRDefault="00D73B67" w:rsidP="00D73B67">
            <w:pPr>
              <w:spacing w:after="0"/>
              <w:jc w:val="right"/>
              <w:rPr>
                <w:rFonts w:cs="Arial"/>
                <w:spacing w:val="0"/>
                <w:sz w:val="18"/>
                <w:szCs w:val="18"/>
                <w:lang w:val="nb-NO" w:eastAsia="nb-NO"/>
              </w:rPr>
            </w:pPr>
            <w:r w:rsidRPr="00D73B67">
              <w:rPr>
                <w:rFonts w:cs="Arial"/>
                <w:sz w:val="18"/>
                <w:szCs w:val="18"/>
              </w:rPr>
              <w:t xml:space="preserve">5 996 </w:t>
            </w:r>
          </w:p>
        </w:tc>
      </w:tr>
      <w:tr w:rsidR="00D73B67" w:rsidRPr="00582077" w14:paraId="2FD6C2B0" w14:textId="77777777" w:rsidTr="00D73B67">
        <w:trPr>
          <w:trHeight w:val="227"/>
        </w:trPr>
        <w:tc>
          <w:tcPr>
            <w:tcW w:w="2544" w:type="pct"/>
            <w:tcBorders>
              <w:top w:val="nil"/>
              <w:left w:val="single" w:sz="4" w:space="0" w:color="auto"/>
              <w:bottom w:val="single" w:sz="4" w:space="0" w:color="auto"/>
              <w:right w:val="single" w:sz="4" w:space="0" w:color="auto"/>
            </w:tcBorders>
            <w:shd w:val="clear" w:color="000000" w:fill="FFFFFF"/>
            <w:noWrap/>
            <w:vAlign w:val="center"/>
          </w:tcPr>
          <w:p w14:paraId="4601783D" w14:textId="58A19CE6" w:rsidR="00D73B67" w:rsidRPr="00D73B67" w:rsidRDefault="00D73B67" w:rsidP="00D73B67">
            <w:pPr>
              <w:spacing w:after="0"/>
              <w:jc w:val="left"/>
              <w:rPr>
                <w:rFonts w:cs="Arial"/>
                <w:spacing w:val="0"/>
                <w:sz w:val="18"/>
                <w:szCs w:val="18"/>
                <w:lang w:val="nb-NO" w:eastAsia="nb-NO"/>
              </w:rPr>
            </w:pPr>
            <w:r w:rsidRPr="00D73B67">
              <w:rPr>
                <w:rFonts w:cs="Arial"/>
                <w:sz w:val="18"/>
                <w:szCs w:val="18"/>
                <w:lang w:val="nb-NO"/>
              </w:rPr>
              <w:t>Liten næringsaktør med lavt forbruk (225 m2)</w:t>
            </w:r>
          </w:p>
        </w:tc>
        <w:tc>
          <w:tcPr>
            <w:tcW w:w="819" w:type="pct"/>
            <w:tcBorders>
              <w:top w:val="nil"/>
              <w:left w:val="nil"/>
              <w:bottom w:val="single" w:sz="4" w:space="0" w:color="auto"/>
              <w:right w:val="single" w:sz="4" w:space="0" w:color="auto"/>
            </w:tcBorders>
            <w:shd w:val="clear" w:color="000000" w:fill="FFFFFF"/>
            <w:noWrap/>
            <w:vAlign w:val="center"/>
          </w:tcPr>
          <w:p w14:paraId="416E8D88" w14:textId="4B0CFB4C" w:rsidR="00D73B67" w:rsidRPr="00D73B67" w:rsidRDefault="00D73B67" w:rsidP="00D73B67">
            <w:pPr>
              <w:spacing w:after="0"/>
              <w:jc w:val="right"/>
              <w:rPr>
                <w:rFonts w:cs="Arial"/>
                <w:spacing w:val="0"/>
                <w:sz w:val="18"/>
                <w:szCs w:val="18"/>
                <w:lang w:val="nb-NO" w:eastAsia="nb-NO"/>
              </w:rPr>
            </w:pPr>
            <w:r w:rsidRPr="00D73B67">
              <w:rPr>
                <w:rFonts w:cs="Arial"/>
                <w:sz w:val="18"/>
                <w:szCs w:val="18"/>
              </w:rPr>
              <w:t xml:space="preserve">100 </w:t>
            </w:r>
          </w:p>
        </w:tc>
        <w:tc>
          <w:tcPr>
            <w:tcW w:w="819" w:type="pct"/>
            <w:tcBorders>
              <w:top w:val="nil"/>
              <w:left w:val="nil"/>
              <w:bottom w:val="single" w:sz="4" w:space="0" w:color="auto"/>
              <w:right w:val="single" w:sz="4" w:space="0" w:color="auto"/>
            </w:tcBorders>
            <w:shd w:val="clear" w:color="000000" w:fill="DCE6F1"/>
            <w:noWrap/>
            <w:vAlign w:val="center"/>
          </w:tcPr>
          <w:p w14:paraId="49387E49" w14:textId="4C1160FC" w:rsidR="00D73B67" w:rsidRPr="00D73B67" w:rsidRDefault="00D73B67" w:rsidP="00D73B67">
            <w:pPr>
              <w:spacing w:after="0"/>
              <w:jc w:val="right"/>
              <w:rPr>
                <w:rFonts w:cs="Arial"/>
                <w:spacing w:val="0"/>
                <w:sz w:val="18"/>
                <w:szCs w:val="18"/>
                <w:lang w:val="nb-NO" w:eastAsia="nb-NO"/>
              </w:rPr>
            </w:pPr>
            <w:r w:rsidRPr="00D73B67">
              <w:rPr>
                <w:rFonts w:cs="Arial"/>
                <w:sz w:val="18"/>
                <w:szCs w:val="18"/>
              </w:rPr>
              <w:t xml:space="preserve">7 714 </w:t>
            </w:r>
          </w:p>
        </w:tc>
        <w:tc>
          <w:tcPr>
            <w:tcW w:w="818" w:type="pct"/>
            <w:tcBorders>
              <w:top w:val="single" w:sz="4" w:space="0" w:color="auto"/>
              <w:left w:val="single" w:sz="4" w:space="0" w:color="auto"/>
              <w:bottom w:val="single" w:sz="4" w:space="0" w:color="auto"/>
              <w:right w:val="single" w:sz="4" w:space="0" w:color="auto"/>
            </w:tcBorders>
            <w:shd w:val="clear" w:color="000000" w:fill="D8E4BC"/>
            <w:noWrap/>
            <w:vAlign w:val="center"/>
          </w:tcPr>
          <w:p w14:paraId="1751953B" w14:textId="51C27D3C" w:rsidR="00D73B67" w:rsidRPr="00D73B67" w:rsidRDefault="00D73B67" w:rsidP="00D73B67">
            <w:pPr>
              <w:spacing w:after="0"/>
              <w:jc w:val="right"/>
              <w:rPr>
                <w:rFonts w:cs="Arial"/>
                <w:spacing w:val="0"/>
                <w:sz w:val="18"/>
                <w:szCs w:val="18"/>
                <w:lang w:val="nb-NO" w:eastAsia="nb-NO"/>
              </w:rPr>
            </w:pPr>
            <w:r w:rsidRPr="00D73B67">
              <w:rPr>
                <w:rFonts w:cs="Arial"/>
                <w:sz w:val="18"/>
                <w:szCs w:val="18"/>
              </w:rPr>
              <w:t xml:space="preserve">4 866 </w:t>
            </w:r>
          </w:p>
        </w:tc>
      </w:tr>
      <w:tr w:rsidR="00D73B67" w:rsidRPr="00582077" w14:paraId="4825AB45" w14:textId="77777777" w:rsidTr="00DA3DAE">
        <w:trPr>
          <w:trHeight w:val="227"/>
        </w:trPr>
        <w:tc>
          <w:tcPr>
            <w:tcW w:w="2544" w:type="pct"/>
            <w:tcBorders>
              <w:top w:val="nil"/>
              <w:left w:val="single" w:sz="4" w:space="0" w:color="auto"/>
              <w:bottom w:val="single" w:sz="4" w:space="0" w:color="auto"/>
              <w:right w:val="single" w:sz="4" w:space="0" w:color="auto"/>
            </w:tcBorders>
            <w:shd w:val="clear" w:color="000000" w:fill="FFFFFF"/>
            <w:noWrap/>
            <w:vAlign w:val="center"/>
          </w:tcPr>
          <w:p w14:paraId="5CF7B400" w14:textId="2D4B50E6" w:rsidR="00D73B67" w:rsidRPr="00D73B67" w:rsidRDefault="00D73B67" w:rsidP="00D73B67">
            <w:pPr>
              <w:spacing w:after="0"/>
              <w:jc w:val="left"/>
              <w:rPr>
                <w:rFonts w:cs="Arial"/>
                <w:sz w:val="18"/>
                <w:szCs w:val="18"/>
                <w:lang w:val="nb-NO"/>
              </w:rPr>
            </w:pPr>
            <w:r w:rsidRPr="00D73B67">
              <w:rPr>
                <w:rFonts w:cs="Arial"/>
                <w:sz w:val="18"/>
                <w:szCs w:val="18"/>
                <w:lang w:val="nb-NO"/>
              </w:rPr>
              <w:t>Stor næringsaktør med høyt forbruk (1350 m2)</w:t>
            </w:r>
          </w:p>
        </w:tc>
        <w:tc>
          <w:tcPr>
            <w:tcW w:w="819" w:type="pct"/>
            <w:tcBorders>
              <w:top w:val="nil"/>
              <w:left w:val="nil"/>
              <w:bottom w:val="single" w:sz="4" w:space="0" w:color="auto"/>
              <w:right w:val="single" w:sz="4" w:space="0" w:color="auto"/>
            </w:tcBorders>
            <w:shd w:val="clear" w:color="000000" w:fill="FFFFFF"/>
            <w:noWrap/>
            <w:vAlign w:val="center"/>
          </w:tcPr>
          <w:p w14:paraId="25C14A94" w14:textId="3D6B42D3" w:rsidR="00D73B67" w:rsidRPr="00D73B67" w:rsidRDefault="00D73B67" w:rsidP="00D73B67">
            <w:pPr>
              <w:spacing w:after="0"/>
              <w:jc w:val="right"/>
              <w:rPr>
                <w:rFonts w:cs="Arial"/>
                <w:sz w:val="18"/>
                <w:szCs w:val="18"/>
                <w:lang w:val="nb-NO"/>
              </w:rPr>
            </w:pPr>
            <w:r w:rsidRPr="00D73B67">
              <w:rPr>
                <w:rFonts w:cs="Arial"/>
                <w:sz w:val="18"/>
                <w:szCs w:val="18"/>
              </w:rPr>
              <w:t xml:space="preserve">4 500 </w:t>
            </w:r>
          </w:p>
        </w:tc>
        <w:tc>
          <w:tcPr>
            <w:tcW w:w="819" w:type="pct"/>
            <w:tcBorders>
              <w:top w:val="nil"/>
              <w:left w:val="nil"/>
              <w:bottom w:val="single" w:sz="4" w:space="0" w:color="auto"/>
              <w:right w:val="single" w:sz="4" w:space="0" w:color="auto"/>
            </w:tcBorders>
            <w:shd w:val="clear" w:color="000000" w:fill="DCE6F1"/>
            <w:noWrap/>
            <w:vAlign w:val="center"/>
          </w:tcPr>
          <w:p w14:paraId="0356DCCC" w14:textId="56EF6621" w:rsidR="00D73B67" w:rsidRPr="00D73B67" w:rsidRDefault="00D73B67" w:rsidP="00D73B67">
            <w:pPr>
              <w:spacing w:after="0"/>
              <w:jc w:val="right"/>
              <w:rPr>
                <w:rFonts w:cs="Arial"/>
                <w:sz w:val="18"/>
                <w:szCs w:val="18"/>
                <w:lang w:val="nb-NO"/>
              </w:rPr>
            </w:pPr>
            <w:r w:rsidRPr="00D73B67">
              <w:rPr>
                <w:rFonts w:cs="Arial"/>
                <w:sz w:val="18"/>
                <w:szCs w:val="18"/>
              </w:rPr>
              <w:t xml:space="preserve">165 554 </w:t>
            </w:r>
          </w:p>
        </w:tc>
        <w:tc>
          <w:tcPr>
            <w:tcW w:w="818" w:type="pct"/>
            <w:tcBorders>
              <w:top w:val="single" w:sz="4" w:space="0" w:color="auto"/>
              <w:left w:val="single" w:sz="4" w:space="0" w:color="auto"/>
              <w:bottom w:val="single" w:sz="4" w:space="0" w:color="auto"/>
              <w:right w:val="single" w:sz="4" w:space="0" w:color="auto"/>
            </w:tcBorders>
            <w:shd w:val="clear" w:color="000000" w:fill="D8E4BC"/>
            <w:noWrap/>
            <w:vAlign w:val="center"/>
          </w:tcPr>
          <w:p w14:paraId="36612719" w14:textId="392DD2C9" w:rsidR="00D73B67" w:rsidRPr="00D73B67" w:rsidRDefault="00D73B67" w:rsidP="00D73B67">
            <w:pPr>
              <w:keepNext/>
              <w:spacing w:after="0"/>
              <w:jc w:val="right"/>
              <w:rPr>
                <w:rFonts w:cs="Arial"/>
                <w:sz w:val="18"/>
                <w:szCs w:val="18"/>
                <w:lang w:val="nb-NO"/>
              </w:rPr>
            </w:pPr>
            <w:r w:rsidRPr="00D73B67">
              <w:rPr>
                <w:rFonts w:cs="Arial"/>
                <w:sz w:val="18"/>
                <w:szCs w:val="18"/>
              </w:rPr>
              <w:t xml:space="preserve">151 650 </w:t>
            </w:r>
          </w:p>
        </w:tc>
      </w:tr>
    </w:tbl>
    <w:p w14:paraId="682850F4" w14:textId="1179B329" w:rsidR="00332FE2" w:rsidRPr="00582077" w:rsidRDefault="00332FE2" w:rsidP="00332FE2">
      <w:pPr>
        <w:pStyle w:val="Bildetekst"/>
        <w:rPr>
          <w:lang w:val="nb-NO"/>
        </w:rPr>
      </w:pPr>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B21BC1">
        <w:rPr>
          <w:noProof/>
          <w:lang w:val="nb-NO"/>
        </w:rPr>
        <w:t>1</w:t>
      </w:r>
      <w:r w:rsidRPr="00582077">
        <w:rPr>
          <w:lang w:val="nb-NO"/>
        </w:rPr>
        <w:fldChar w:fldCharType="end"/>
      </w:r>
      <w:r w:rsidRPr="00582077">
        <w:rPr>
          <w:lang w:val="nb-NO"/>
        </w:rPr>
        <w:t xml:space="preserve"> - Simulerte vanngebyrer ved ny og gammel forskrift</w:t>
      </w:r>
    </w:p>
    <w:tbl>
      <w:tblPr>
        <w:tblW w:w="5000" w:type="pct"/>
        <w:tblCellMar>
          <w:left w:w="70" w:type="dxa"/>
          <w:right w:w="70" w:type="dxa"/>
        </w:tblCellMar>
        <w:tblLook w:val="04A0" w:firstRow="1" w:lastRow="0" w:firstColumn="1" w:lastColumn="0" w:noHBand="0" w:noVBand="1"/>
      </w:tblPr>
      <w:tblGrid>
        <w:gridCol w:w="4860"/>
        <w:gridCol w:w="1565"/>
        <w:gridCol w:w="1565"/>
        <w:gridCol w:w="1563"/>
      </w:tblGrid>
      <w:tr w:rsidR="00332FE2" w:rsidRPr="00582077" w14:paraId="00EA615F" w14:textId="77777777" w:rsidTr="00DE7122">
        <w:trPr>
          <w:trHeight w:val="227"/>
        </w:trPr>
        <w:tc>
          <w:tcPr>
            <w:tcW w:w="2544" w:type="pct"/>
            <w:tcBorders>
              <w:top w:val="single" w:sz="4" w:space="0" w:color="auto"/>
              <w:left w:val="single" w:sz="4" w:space="0" w:color="auto"/>
              <w:bottom w:val="single" w:sz="4" w:space="0" w:color="auto"/>
              <w:right w:val="single" w:sz="4" w:space="0" w:color="auto"/>
            </w:tcBorders>
            <w:shd w:val="clear" w:color="000000" w:fill="244062"/>
            <w:hideMark/>
          </w:tcPr>
          <w:p w14:paraId="6DB68724" w14:textId="77777777" w:rsidR="00332FE2" w:rsidRPr="00582077" w:rsidRDefault="00332FE2" w:rsidP="00DE7122">
            <w:pPr>
              <w:spacing w:after="0"/>
              <w:jc w:val="center"/>
              <w:rPr>
                <w:rFonts w:cs="Arial"/>
                <w:b/>
                <w:bCs/>
                <w:color w:val="FFFFFF"/>
                <w:spacing w:val="0"/>
                <w:sz w:val="18"/>
                <w:szCs w:val="18"/>
                <w:lang w:val="nb-NO" w:eastAsia="nb-NO"/>
              </w:rPr>
            </w:pPr>
            <w:r w:rsidRPr="00582077">
              <w:rPr>
                <w:rFonts w:cs="Arial"/>
                <w:b/>
                <w:bCs/>
                <w:color w:val="FFFFFF"/>
                <w:sz w:val="18"/>
                <w:szCs w:val="18"/>
                <w:lang w:val="nb-NO"/>
              </w:rPr>
              <w:t>Årsgebyr avløp inkl. mva.</w:t>
            </w:r>
          </w:p>
        </w:tc>
        <w:tc>
          <w:tcPr>
            <w:tcW w:w="819" w:type="pct"/>
            <w:tcBorders>
              <w:top w:val="single" w:sz="4" w:space="0" w:color="auto"/>
              <w:left w:val="nil"/>
              <w:bottom w:val="single" w:sz="4" w:space="0" w:color="auto"/>
              <w:right w:val="single" w:sz="4" w:space="0" w:color="auto"/>
            </w:tcBorders>
            <w:shd w:val="clear" w:color="000000" w:fill="244062"/>
            <w:hideMark/>
          </w:tcPr>
          <w:p w14:paraId="0E6B5C81" w14:textId="77777777" w:rsidR="00332FE2" w:rsidRPr="00582077" w:rsidRDefault="00332FE2" w:rsidP="00DE7122">
            <w:pPr>
              <w:spacing w:after="0"/>
              <w:jc w:val="center"/>
              <w:rPr>
                <w:rFonts w:cs="Arial"/>
                <w:b/>
                <w:bCs/>
                <w:color w:val="FFFFFF"/>
                <w:spacing w:val="0"/>
                <w:sz w:val="18"/>
                <w:szCs w:val="18"/>
                <w:lang w:val="nb-NO" w:eastAsia="nb-NO"/>
              </w:rPr>
            </w:pPr>
            <w:r w:rsidRPr="00582077">
              <w:rPr>
                <w:rFonts w:cs="Arial"/>
                <w:b/>
                <w:bCs/>
                <w:color w:val="FFFFFF"/>
                <w:sz w:val="18"/>
                <w:szCs w:val="18"/>
                <w:lang w:val="nb-NO"/>
              </w:rPr>
              <w:t>m</w:t>
            </w:r>
            <w:r w:rsidRPr="00582077">
              <w:rPr>
                <w:rFonts w:cs="Arial"/>
                <w:b/>
                <w:bCs/>
                <w:color w:val="FFFFFF"/>
                <w:sz w:val="18"/>
                <w:szCs w:val="18"/>
                <w:vertAlign w:val="superscript"/>
                <w:lang w:val="nb-NO"/>
              </w:rPr>
              <w:t>3</w:t>
            </w:r>
          </w:p>
        </w:tc>
        <w:tc>
          <w:tcPr>
            <w:tcW w:w="819" w:type="pct"/>
            <w:tcBorders>
              <w:top w:val="single" w:sz="4" w:space="0" w:color="auto"/>
              <w:left w:val="nil"/>
              <w:bottom w:val="single" w:sz="4" w:space="0" w:color="auto"/>
              <w:right w:val="single" w:sz="4" w:space="0" w:color="auto"/>
            </w:tcBorders>
            <w:shd w:val="clear" w:color="000000" w:fill="244062"/>
            <w:hideMark/>
          </w:tcPr>
          <w:p w14:paraId="47C86E0B" w14:textId="77777777" w:rsidR="00332FE2" w:rsidRPr="00582077" w:rsidRDefault="00332FE2" w:rsidP="00DE7122">
            <w:pPr>
              <w:spacing w:after="0"/>
              <w:jc w:val="center"/>
              <w:rPr>
                <w:rFonts w:cs="Arial"/>
                <w:b/>
                <w:bCs/>
                <w:color w:val="FFFFFF"/>
                <w:spacing w:val="0"/>
                <w:sz w:val="18"/>
                <w:szCs w:val="18"/>
                <w:lang w:val="nb-NO" w:eastAsia="nb-NO"/>
              </w:rPr>
            </w:pPr>
            <w:r w:rsidRPr="00582077">
              <w:rPr>
                <w:rFonts w:cs="Arial"/>
                <w:b/>
                <w:bCs/>
                <w:color w:val="FFFFFF"/>
                <w:sz w:val="18"/>
                <w:szCs w:val="18"/>
                <w:lang w:val="nb-NO"/>
              </w:rPr>
              <w:t>Gjeldende</w:t>
            </w:r>
          </w:p>
        </w:tc>
        <w:tc>
          <w:tcPr>
            <w:tcW w:w="818" w:type="pct"/>
            <w:tcBorders>
              <w:top w:val="single" w:sz="4" w:space="0" w:color="auto"/>
              <w:left w:val="nil"/>
              <w:bottom w:val="single" w:sz="4" w:space="0" w:color="auto"/>
              <w:right w:val="single" w:sz="4" w:space="0" w:color="auto"/>
            </w:tcBorders>
            <w:shd w:val="clear" w:color="000000" w:fill="244062"/>
            <w:hideMark/>
          </w:tcPr>
          <w:p w14:paraId="6F328A23" w14:textId="77777777" w:rsidR="00332FE2" w:rsidRPr="00582077" w:rsidRDefault="00332FE2" w:rsidP="00DE7122">
            <w:pPr>
              <w:spacing w:after="0"/>
              <w:jc w:val="center"/>
              <w:rPr>
                <w:rFonts w:cs="Arial"/>
                <w:b/>
                <w:bCs/>
                <w:color w:val="FFFFFF"/>
                <w:spacing w:val="0"/>
                <w:sz w:val="18"/>
                <w:szCs w:val="18"/>
                <w:lang w:val="nb-NO" w:eastAsia="nb-NO"/>
              </w:rPr>
            </w:pPr>
            <w:r w:rsidRPr="00582077">
              <w:rPr>
                <w:rFonts w:cs="Arial"/>
                <w:b/>
                <w:bCs/>
                <w:color w:val="FFFFFF"/>
                <w:sz w:val="18"/>
                <w:szCs w:val="18"/>
                <w:lang w:val="nb-NO"/>
              </w:rPr>
              <w:t>Ny forskrift</w:t>
            </w:r>
          </w:p>
        </w:tc>
      </w:tr>
      <w:tr w:rsidR="00D73B67" w:rsidRPr="00582077" w14:paraId="0159F4A6" w14:textId="77777777" w:rsidTr="00D973DA">
        <w:trPr>
          <w:trHeight w:val="227"/>
        </w:trPr>
        <w:tc>
          <w:tcPr>
            <w:tcW w:w="2544" w:type="pct"/>
            <w:tcBorders>
              <w:top w:val="nil"/>
              <w:left w:val="single" w:sz="4" w:space="0" w:color="auto"/>
              <w:bottom w:val="single" w:sz="4" w:space="0" w:color="auto"/>
              <w:right w:val="single" w:sz="4" w:space="0" w:color="auto"/>
            </w:tcBorders>
            <w:shd w:val="clear" w:color="000000" w:fill="FFFFFF"/>
            <w:noWrap/>
          </w:tcPr>
          <w:p w14:paraId="3AA62858" w14:textId="4505AB95" w:rsidR="00D73B67" w:rsidRPr="00D73B67" w:rsidRDefault="00D73B67" w:rsidP="00D73B67">
            <w:pPr>
              <w:spacing w:after="0"/>
              <w:jc w:val="left"/>
              <w:rPr>
                <w:rFonts w:cs="Arial"/>
                <w:spacing w:val="0"/>
                <w:sz w:val="18"/>
                <w:szCs w:val="18"/>
                <w:lang w:val="nb-NO" w:eastAsia="nb-NO"/>
              </w:rPr>
            </w:pPr>
            <w:proofErr w:type="spellStart"/>
            <w:r w:rsidRPr="00D73B67">
              <w:rPr>
                <w:sz w:val="18"/>
                <w:szCs w:val="18"/>
              </w:rPr>
              <w:t>Seksjonert</w:t>
            </w:r>
            <w:proofErr w:type="spellEnd"/>
            <w:r w:rsidRPr="00D73B67">
              <w:rPr>
                <w:sz w:val="18"/>
                <w:szCs w:val="18"/>
              </w:rPr>
              <w:t xml:space="preserve"> </w:t>
            </w:r>
            <w:proofErr w:type="spellStart"/>
            <w:r w:rsidRPr="00D73B67">
              <w:rPr>
                <w:sz w:val="18"/>
                <w:szCs w:val="18"/>
              </w:rPr>
              <w:t>leilighet</w:t>
            </w:r>
            <w:proofErr w:type="spellEnd"/>
            <w:r w:rsidRPr="00D73B67">
              <w:rPr>
                <w:sz w:val="18"/>
                <w:szCs w:val="18"/>
              </w:rPr>
              <w:t xml:space="preserve"> (50 m2 - 1 </w:t>
            </w:r>
            <w:proofErr w:type="spellStart"/>
            <w:r w:rsidRPr="00D73B67">
              <w:rPr>
                <w:sz w:val="18"/>
                <w:szCs w:val="18"/>
              </w:rPr>
              <w:t>boenhet</w:t>
            </w:r>
            <w:proofErr w:type="spellEnd"/>
            <w:r w:rsidRPr="00D73B67">
              <w:rPr>
                <w:sz w:val="18"/>
                <w:szCs w:val="18"/>
              </w:rPr>
              <w:t>)</w:t>
            </w:r>
          </w:p>
        </w:tc>
        <w:tc>
          <w:tcPr>
            <w:tcW w:w="819" w:type="pct"/>
            <w:tcBorders>
              <w:top w:val="nil"/>
              <w:left w:val="nil"/>
              <w:bottom w:val="single" w:sz="4" w:space="0" w:color="auto"/>
              <w:right w:val="single" w:sz="4" w:space="0" w:color="auto"/>
            </w:tcBorders>
            <w:shd w:val="clear" w:color="000000" w:fill="FFFFFF"/>
            <w:noWrap/>
          </w:tcPr>
          <w:p w14:paraId="13667F9B" w14:textId="05945211" w:rsidR="00D73B67" w:rsidRPr="00D73B67" w:rsidRDefault="00D73B67" w:rsidP="00D73B67">
            <w:pPr>
              <w:spacing w:after="0"/>
              <w:jc w:val="right"/>
              <w:rPr>
                <w:rFonts w:cs="Arial"/>
                <w:spacing w:val="0"/>
                <w:sz w:val="18"/>
                <w:szCs w:val="18"/>
                <w:lang w:val="nb-NO" w:eastAsia="nb-NO"/>
              </w:rPr>
            </w:pPr>
            <w:r w:rsidRPr="00D73B67">
              <w:rPr>
                <w:sz w:val="18"/>
                <w:szCs w:val="18"/>
              </w:rPr>
              <w:t xml:space="preserve">55 </w:t>
            </w:r>
          </w:p>
        </w:tc>
        <w:tc>
          <w:tcPr>
            <w:tcW w:w="819" w:type="pct"/>
            <w:tcBorders>
              <w:top w:val="nil"/>
              <w:left w:val="nil"/>
              <w:bottom w:val="single" w:sz="4" w:space="0" w:color="auto"/>
              <w:right w:val="single" w:sz="4" w:space="0" w:color="auto"/>
            </w:tcBorders>
            <w:shd w:val="clear" w:color="000000" w:fill="DCE6F1"/>
            <w:noWrap/>
          </w:tcPr>
          <w:p w14:paraId="5E3A0EC2" w14:textId="261D0EF9" w:rsidR="00D73B67" w:rsidRPr="00D73B67" w:rsidRDefault="00D73B67" w:rsidP="00D73B67">
            <w:pPr>
              <w:spacing w:after="0"/>
              <w:jc w:val="right"/>
              <w:rPr>
                <w:rFonts w:cs="Arial"/>
                <w:spacing w:val="0"/>
                <w:sz w:val="18"/>
                <w:szCs w:val="18"/>
                <w:lang w:val="nb-NO" w:eastAsia="nb-NO"/>
              </w:rPr>
            </w:pPr>
            <w:r w:rsidRPr="00D73B67">
              <w:rPr>
                <w:sz w:val="18"/>
                <w:szCs w:val="18"/>
              </w:rPr>
              <w:t xml:space="preserve">2 079 </w:t>
            </w:r>
          </w:p>
        </w:tc>
        <w:tc>
          <w:tcPr>
            <w:tcW w:w="818" w:type="pct"/>
            <w:tcBorders>
              <w:top w:val="single" w:sz="4" w:space="0" w:color="auto"/>
              <w:left w:val="single" w:sz="4" w:space="0" w:color="auto"/>
              <w:bottom w:val="single" w:sz="4" w:space="0" w:color="auto"/>
              <w:right w:val="single" w:sz="4" w:space="0" w:color="auto"/>
            </w:tcBorders>
            <w:shd w:val="clear" w:color="000000" w:fill="E6B8B7"/>
            <w:noWrap/>
          </w:tcPr>
          <w:p w14:paraId="7455242E" w14:textId="43D43428" w:rsidR="00D73B67" w:rsidRPr="00D73B67" w:rsidRDefault="00D73B67" w:rsidP="00D73B67">
            <w:pPr>
              <w:spacing w:after="0"/>
              <w:jc w:val="right"/>
              <w:rPr>
                <w:rFonts w:cs="Arial"/>
                <w:spacing w:val="0"/>
                <w:sz w:val="18"/>
                <w:szCs w:val="18"/>
                <w:lang w:val="nb-NO" w:eastAsia="nb-NO"/>
              </w:rPr>
            </w:pPr>
            <w:r w:rsidRPr="00D73B67">
              <w:rPr>
                <w:sz w:val="18"/>
                <w:szCs w:val="18"/>
              </w:rPr>
              <w:t xml:space="preserve">2 349 </w:t>
            </w:r>
          </w:p>
        </w:tc>
      </w:tr>
      <w:tr w:rsidR="00D73B67" w:rsidRPr="00582077" w14:paraId="0E57B9E0" w14:textId="77777777" w:rsidTr="00D973DA">
        <w:trPr>
          <w:trHeight w:val="227"/>
        </w:trPr>
        <w:tc>
          <w:tcPr>
            <w:tcW w:w="2544" w:type="pct"/>
            <w:tcBorders>
              <w:top w:val="nil"/>
              <w:left w:val="single" w:sz="4" w:space="0" w:color="auto"/>
              <w:bottom w:val="single" w:sz="4" w:space="0" w:color="auto"/>
              <w:right w:val="single" w:sz="4" w:space="0" w:color="auto"/>
            </w:tcBorders>
            <w:shd w:val="clear" w:color="000000" w:fill="FFFFFF"/>
            <w:noWrap/>
          </w:tcPr>
          <w:p w14:paraId="730B2233" w14:textId="3EE1CA3B" w:rsidR="00D73B67" w:rsidRPr="00D73B67" w:rsidRDefault="00D73B67" w:rsidP="00D73B67">
            <w:pPr>
              <w:spacing w:after="0"/>
              <w:jc w:val="left"/>
              <w:rPr>
                <w:rFonts w:cs="Arial"/>
                <w:spacing w:val="0"/>
                <w:sz w:val="18"/>
                <w:szCs w:val="18"/>
                <w:lang w:val="nb-NO" w:eastAsia="nb-NO"/>
              </w:rPr>
            </w:pPr>
            <w:proofErr w:type="spellStart"/>
            <w:r w:rsidRPr="00D73B67">
              <w:rPr>
                <w:sz w:val="18"/>
                <w:szCs w:val="18"/>
              </w:rPr>
              <w:t>Enebolig</w:t>
            </w:r>
            <w:proofErr w:type="spellEnd"/>
            <w:r w:rsidRPr="00D73B67">
              <w:rPr>
                <w:sz w:val="18"/>
                <w:szCs w:val="18"/>
              </w:rPr>
              <w:t xml:space="preserve"> (180 m2 - 1 </w:t>
            </w:r>
            <w:proofErr w:type="spellStart"/>
            <w:r w:rsidRPr="00D73B67">
              <w:rPr>
                <w:sz w:val="18"/>
                <w:szCs w:val="18"/>
              </w:rPr>
              <w:t>boenhet</w:t>
            </w:r>
            <w:proofErr w:type="spellEnd"/>
            <w:r w:rsidRPr="00D73B67">
              <w:rPr>
                <w:sz w:val="18"/>
                <w:szCs w:val="18"/>
              </w:rPr>
              <w:t>)</w:t>
            </w:r>
          </w:p>
        </w:tc>
        <w:tc>
          <w:tcPr>
            <w:tcW w:w="819" w:type="pct"/>
            <w:tcBorders>
              <w:top w:val="nil"/>
              <w:left w:val="nil"/>
              <w:bottom w:val="single" w:sz="4" w:space="0" w:color="auto"/>
              <w:right w:val="single" w:sz="4" w:space="0" w:color="auto"/>
            </w:tcBorders>
            <w:shd w:val="clear" w:color="000000" w:fill="FFFFFF"/>
            <w:noWrap/>
          </w:tcPr>
          <w:p w14:paraId="0D2BEA94" w14:textId="77182241" w:rsidR="00D73B67" w:rsidRPr="00D73B67" w:rsidRDefault="00D73B67" w:rsidP="00D73B67">
            <w:pPr>
              <w:spacing w:after="0"/>
              <w:jc w:val="right"/>
              <w:rPr>
                <w:rFonts w:cs="Arial"/>
                <w:spacing w:val="0"/>
                <w:sz w:val="18"/>
                <w:szCs w:val="18"/>
                <w:lang w:val="nb-NO" w:eastAsia="nb-NO"/>
              </w:rPr>
            </w:pPr>
            <w:r w:rsidRPr="00D73B67">
              <w:rPr>
                <w:sz w:val="18"/>
                <w:szCs w:val="18"/>
              </w:rPr>
              <w:t xml:space="preserve">140 </w:t>
            </w:r>
          </w:p>
        </w:tc>
        <w:tc>
          <w:tcPr>
            <w:tcW w:w="819" w:type="pct"/>
            <w:tcBorders>
              <w:top w:val="nil"/>
              <w:left w:val="nil"/>
              <w:bottom w:val="single" w:sz="4" w:space="0" w:color="auto"/>
              <w:right w:val="single" w:sz="4" w:space="0" w:color="auto"/>
            </w:tcBorders>
            <w:shd w:val="clear" w:color="000000" w:fill="DCE6F1"/>
            <w:noWrap/>
          </w:tcPr>
          <w:p w14:paraId="68D2EBEE" w14:textId="73E71C3C" w:rsidR="00D73B67" w:rsidRPr="00D73B67" w:rsidRDefault="00D73B67" w:rsidP="00D73B67">
            <w:pPr>
              <w:spacing w:after="0"/>
              <w:jc w:val="right"/>
              <w:rPr>
                <w:rFonts w:cs="Arial"/>
                <w:spacing w:val="0"/>
                <w:sz w:val="18"/>
                <w:szCs w:val="18"/>
                <w:lang w:val="nb-NO" w:eastAsia="nb-NO"/>
              </w:rPr>
            </w:pPr>
            <w:r w:rsidRPr="00D73B67">
              <w:rPr>
                <w:sz w:val="18"/>
                <w:szCs w:val="18"/>
              </w:rPr>
              <w:t xml:space="preserve">4 336 </w:t>
            </w:r>
          </w:p>
        </w:tc>
        <w:tc>
          <w:tcPr>
            <w:tcW w:w="818" w:type="pct"/>
            <w:tcBorders>
              <w:top w:val="single" w:sz="4" w:space="0" w:color="auto"/>
              <w:left w:val="single" w:sz="4" w:space="0" w:color="auto"/>
              <w:bottom w:val="single" w:sz="4" w:space="0" w:color="auto"/>
              <w:right w:val="single" w:sz="4" w:space="0" w:color="auto"/>
            </w:tcBorders>
            <w:shd w:val="clear" w:color="000000" w:fill="D8E4BC"/>
            <w:noWrap/>
          </w:tcPr>
          <w:p w14:paraId="7EB20431" w14:textId="0433171F" w:rsidR="00D73B67" w:rsidRPr="00D73B67" w:rsidRDefault="00D73B67" w:rsidP="00D73B67">
            <w:pPr>
              <w:spacing w:after="0"/>
              <w:jc w:val="right"/>
              <w:rPr>
                <w:rFonts w:cs="Arial"/>
                <w:spacing w:val="0"/>
                <w:sz w:val="18"/>
                <w:szCs w:val="18"/>
                <w:lang w:val="nb-NO" w:eastAsia="nb-NO"/>
              </w:rPr>
            </w:pPr>
            <w:r w:rsidRPr="00D73B67">
              <w:rPr>
                <w:sz w:val="18"/>
                <w:szCs w:val="18"/>
              </w:rPr>
              <w:t xml:space="preserve">3 896 </w:t>
            </w:r>
          </w:p>
        </w:tc>
      </w:tr>
      <w:tr w:rsidR="00D73B67" w:rsidRPr="00582077" w14:paraId="1E1825F1" w14:textId="77777777" w:rsidTr="00D973DA">
        <w:trPr>
          <w:trHeight w:val="227"/>
        </w:trPr>
        <w:tc>
          <w:tcPr>
            <w:tcW w:w="2544" w:type="pct"/>
            <w:tcBorders>
              <w:top w:val="nil"/>
              <w:left w:val="single" w:sz="4" w:space="0" w:color="auto"/>
              <w:bottom w:val="single" w:sz="4" w:space="0" w:color="auto"/>
              <w:right w:val="single" w:sz="4" w:space="0" w:color="auto"/>
            </w:tcBorders>
            <w:shd w:val="clear" w:color="000000" w:fill="FFFFFF"/>
            <w:noWrap/>
          </w:tcPr>
          <w:p w14:paraId="56827368" w14:textId="370AB456" w:rsidR="00D73B67" w:rsidRPr="00D73B67" w:rsidRDefault="00D73B67" w:rsidP="00D73B67">
            <w:pPr>
              <w:spacing w:after="0"/>
              <w:jc w:val="left"/>
              <w:rPr>
                <w:rFonts w:cs="Arial"/>
                <w:spacing w:val="0"/>
                <w:sz w:val="18"/>
                <w:szCs w:val="18"/>
                <w:lang w:val="nb-NO" w:eastAsia="nb-NO"/>
              </w:rPr>
            </w:pPr>
            <w:r w:rsidRPr="00D73B67">
              <w:rPr>
                <w:sz w:val="18"/>
                <w:szCs w:val="18"/>
                <w:lang w:val="nb-NO"/>
              </w:rPr>
              <w:t>Liten næringsaktør med lavt forbruk (225 m2)</w:t>
            </w:r>
          </w:p>
        </w:tc>
        <w:tc>
          <w:tcPr>
            <w:tcW w:w="819" w:type="pct"/>
            <w:tcBorders>
              <w:top w:val="nil"/>
              <w:left w:val="nil"/>
              <w:bottom w:val="single" w:sz="4" w:space="0" w:color="auto"/>
              <w:right w:val="single" w:sz="4" w:space="0" w:color="auto"/>
            </w:tcBorders>
            <w:shd w:val="clear" w:color="000000" w:fill="FFFFFF"/>
            <w:noWrap/>
          </w:tcPr>
          <w:p w14:paraId="65923CFD" w14:textId="30B52A4C" w:rsidR="00D73B67" w:rsidRPr="00D73B67" w:rsidRDefault="00D73B67" w:rsidP="00D73B67">
            <w:pPr>
              <w:spacing w:after="0"/>
              <w:jc w:val="right"/>
              <w:rPr>
                <w:rFonts w:cs="Arial"/>
                <w:spacing w:val="0"/>
                <w:sz w:val="18"/>
                <w:szCs w:val="18"/>
                <w:lang w:val="nb-NO" w:eastAsia="nb-NO"/>
              </w:rPr>
            </w:pPr>
            <w:r w:rsidRPr="00D73B67">
              <w:rPr>
                <w:sz w:val="18"/>
                <w:szCs w:val="18"/>
              </w:rPr>
              <w:t xml:space="preserve">100 </w:t>
            </w:r>
          </w:p>
        </w:tc>
        <w:tc>
          <w:tcPr>
            <w:tcW w:w="819" w:type="pct"/>
            <w:tcBorders>
              <w:top w:val="nil"/>
              <w:left w:val="nil"/>
              <w:bottom w:val="single" w:sz="4" w:space="0" w:color="auto"/>
              <w:right w:val="single" w:sz="4" w:space="0" w:color="auto"/>
            </w:tcBorders>
            <w:shd w:val="clear" w:color="000000" w:fill="DCE6F1"/>
            <w:noWrap/>
          </w:tcPr>
          <w:p w14:paraId="363A9871" w14:textId="31248465" w:rsidR="00D73B67" w:rsidRPr="00D73B67" w:rsidRDefault="00D73B67" w:rsidP="00D73B67">
            <w:pPr>
              <w:spacing w:after="0"/>
              <w:jc w:val="right"/>
              <w:rPr>
                <w:rFonts w:cs="Arial"/>
                <w:spacing w:val="0"/>
                <w:sz w:val="18"/>
                <w:szCs w:val="18"/>
                <w:lang w:val="nb-NO" w:eastAsia="nb-NO"/>
              </w:rPr>
            </w:pPr>
            <w:r w:rsidRPr="00D73B67">
              <w:rPr>
                <w:sz w:val="18"/>
                <w:szCs w:val="18"/>
              </w:rPr>
              <w:t xml:space="preserve">4 876 </w:t>
            </w:r>
          </w:p>
        </w:tc>
        <w:tc>
          <w:tcPr>
            <w:tcW w:w="818" w:type="pct"/>
            <w:tcBorders>
              <w:top w:val="single" w:sz="4" w:space="0" w:color="auto"/>
              <w:left w:val="single" w:sz="4" w:space="0" w:color="auto"/>
              <w:bottom w:val="single" w:sz="4" w:space="0" w:color="auto"/>
              <w:right w:val="single" w:sz="4" w:space="0" w:color="auto"/>
            </w:tcBorders>
            <w:shd w:val="clear" w:color="000000" w:fill="D8E4BC"/>
            <w:noWrap/>
          </w:tcPr>
          <w:p w14:paraId="00F6FB6D" w14:textId="60F7E7E9" w:rsidR="00D73B67" w:rsidRPr="00D73B67" w:rsidRDefault="00D73B67" w:rsidP="00D73B67">
            <w:pPr>
              <w:spacing w:after="0"/>
              <w:jc w:val="right"/>
              <w:rPr>
                <w:rFonts w:cs="Arial"/>
                <w:spacing w:val="0"/>
                <w:sz w:val="18"/>
                <w:szCs w:val="18"/>
                <w:lang w:val="nb-NO" w:eastAsia="nb-NO"/>
              </w:rPr>
            </w:pPr>
            <w:r w:rsidRPr="00D73B67">
              <w:rPr>
                <w:sz w:val="18"/>
                <w:szCs w:val="18"/>
              </w:rPr>
              <w:t xml:space="preserve">3 168 </w:t>
            </w:r>
          </w:p>
        </w:tc>
      </w:tr>
      <w:tr w:rsidR="00D73B67" w:rsidRPr="00582077" w14:paraId="3C753A6D" w14:textId="77777777" w:rsidTr="00D973DA">
        <w:trPr>
          <w:trHeight w:val="227"/>
        </w:trPr>
        <w:tc>
          <w:tcPr>
            <w:tcW w:w="2544" w:type="pct"/>
            <w:tcBorders>
              <w:top w:val="nil"/>
              <w:left w:val="single" w:sz="4" w:space="0" w:color="auto"/>
              <w:bottom w:val="single" w:sz="4" w:space="0" w:color="auto"/>
              <w:right w:val="single" w:sz="4" w:space="0" w:color="auto"/>
            </w:tcBorders>
            <w:shd w:val="clear" w:color="000000" w:fill="FFFFFF"/>
            <w:noWrap/>
          </w:tcPr>
          <w:p w14:paraId="1F7461E0" w14:textId="2188D1F4" w:rsidR="00D73B67" w:rsidRPr="00D73B67" w:rsidRDefault="00D73B67" w:rsidP="00D73B67">
            <w:pPr>
              <w:spacing w:after="0"/>
              <w:jc w:val="left"/>
              <w:rPr>
                <w:rFonts w:cs="Arial"/>
                <w:sz w:val="18"/>
                <w:szCs w:val="18"/>
                <w:lang w:val="nb-NO"/>
              </w:rPr>
            </w:pPr>
            <w:r w:rsidRPr="00D73B67">
              <w:rPr>
                <w:sz w:val="18"/>
                <w:szCs w:val="18"/>
                <w:lang w:val="nb-NO"/>
              </w:rPr>
              <w:t>Stor næringsaktør med høyt forbruk (1350 m2)</w:t>
            </w:r>
          </w:p>
        </w:tc>
        <w:tc>
          <w:tcPr>
            <w:tcW w:w="819" w:type="pct"/>
            <w:tcBorders>
              <w:top w:val="nil"/>
              <w:left w:val="nil"/>
              <w:bottom w:val="single" w:sz="4" w:space="0" w:color="auto"/>
              <w:right w:val="single" w:sz="4" w:space="0" w:color="auto"/>
            </w:tcBorders>
            <w:shd w:val="clear" w:color="000000" w:fill="FFFFFF"/>
            <w:noWrap/>
          </w:tcPr>
          <w:p w14:paraId="4EDB8CC1" w14:textId="18EB3E3B" w:rsidR="00D73B67" w:rsidRPr="00D73B67" w:rsidRDefault="00D73B67" w:rsidP="00D73B67">
            <w:pPr>
              <w:spacing w:after="0"/>
              <w:jc w:val="right"/>
              <w:rPr>
                <w:rFonts w:cs="Arial"/>
                <w:sz w:val="18"/>
                <w:szCs w:val="18"/>
                <w:lang w:val="nb-NO"/>
              </w:rPr>
            </w:pPr>
            <w:r w:rsidRPr="00D73B67">
              <w:rPr>
                <w:sz w:val="18"/>
                <w:szCs w:val="18"/>
              </w:rPr>
              <w:t xml:space="preserve">4 500 </w:t>
            </w:r>
          </w:p>
        </w:tc>
        <w:tc>
          <w:tcPr>
            <w:tcW w:w="819" w:type="pct"/>
            <w:tcBorders>
              <w:top w:val="nil"/>
              <w:left w:val="nil"/>
              <w:bottom w:val="single" w:sz="4" w:space="0" w:color="auto"/>
              <w:right w:val="single" w:sz="4" w:space="0" w:color="auto"/>
            </w:tcBorders>
            <w:shd w:val="clear" w:color="000000" w:fill="DCE6F1"/>
            <w:noWrap/>
          </w:tcPr>
          <w:p w14:paraId="57B3970D" w14:textId="13BF26F1" w:rsidR="00D73B67" w:rsidRPr="00D73B67" w:rsidRDefault="00D73B67" w:rsidP="00D73B67">
            <w:pPr>
              <w:spacing w:after="0"/>
              <w:jc w:val="right"/>
              <w:rPr>
                <w:rFonts w:cs="Arial"/>
                <w:sz w:val="18"/>
                <w:szCs w:val="18"/>
                <w:lang w:val="nb-NO"/>
              </w:rPr>
            </w:pPr>
            <w:r w:rsidRPr="00D73B67">
              <w:rPr>
                <w:sz w:val="18"/>
                <w:szCs w:val="18"/>
              </w:rPr>
              <w:t xml:space="preserve">111 863 </w:t>
            </w:r>
          </w:p>
        </w:tc>
        <w:tc>
          <w:tcPr>
            <w:tcW w:w="818"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tcPr>
          <w:p w14:paraId="1FB6A218" w14:textId="2745A64C" w:rsidR="00D73B67" w:rsidRPr="00D73B67" w:rsidRDefault="00D73B67" w:rsidP="00D73B67">
            <w:pPr>
              <w:keepNext/>
              <w:spacing w:after="0"/>
              <w:jc w:val="right"/>
              <w:rPr>
                <w:rFonts w:cs="Arial"/>
                <w:sz w:val="18"/>
                <w:szCs w:val="18"/>
                <w:lang w:val="nb-NO"/>
              </w:rPr>
            </w:pPr>
            <w:r w:rsidRPr="00D73B67">
              <w:rPr>
                <w:sz w:val="18"/>
                <w:szCs w:val="18"/>
              </w:rPr>
              <w:t xml:space="preserve">98 076 </w:t>
            </w:r>
          </w:p>
        </w:tc>
      </w:tr>
    </w:tbl>
    <w:p w14:paraId="784F3AEA" w14:textId="00A457D1" w:rsidR="00332FE2" w:rsidRPr="00582077" w:rsidRDefault="00332FE2" w:rsidP="00332FE2">
      <w:pPr>
        <w:pStyle w:val="Bildetekst"/>
        <w:rPr>
          <w:lang w:val="nb-NO"/>
        </w:rPr>
      </w:pPr>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B21BC1">
        <w:rPr>
          <w:noProof/>
          <w:lang w:val="nb-NO"/>
        </w:rPr>
        <w:t>2</w:t>
      </w:r>
      <w:r w:rsidRPr="00582077">
        <w:rPr>
          <w:lang w:val="nb-NO"/>
        </w:rPr>
        <w:fldChar w:fldCharType="end"/>
      </w:r>
      <w:r w:rsidRPr="00582077">
        <w:rPr>
          <w:lang w:val="nb-NO"/>
        </w:rPr>
        <w:t xml:space="preserve"> - Simulerte avløpsgebyrer ved ny og gammel forskrift</w:t>
      </w:r>
    </w:p>
    <w:p w14:paraId="6B03123D" w14:textId="30244BEC" w:rsidR="00332FE2" w:rsidRDefault="00332FE2" w:rsidP="00F47498">
      <w:pPr>
        <w:rPr>
          <w:lang w:val="nb-NO"/>
        </w:rPr>
      </w:pPr>
      <w:r w:rsidRPr="00582077">
        <w:rPr>
          <w:b/>
          <w:bCs/>
          <w:lang w:val="nb-NO"/>
        </w:rPr>
        <w:t>Forutsetninger:</w:t>
      </w:r>
      <w:r w:rsidRPr="00582077">
        <w:rPr>
          <w:lang w:val="nb-NO"/>
        </w:rPr>
        <w:t xml:space="preserve"> </w:t>
      </w:r>
      <w:r w:rsidRPr="009571C0">
        <w:rPr>
          <w:lang w:val="nb-NO"/>
        </w:rPr>
        <w:t>Det hefter en viss usikkerhet til beregningene ovenfor da kvaliteten på innsamlede data har vært varierende</w:t>
      </w:r>
      <w:r w:rsidRPr="00582077">
        <w:rPr>
          <w:lang w:val="nb-NO"/>
        </w:rPr>
        <w:t xml:space="preserve">. </w:t>
      </w:r>
      <w:r w:rsidRPr="00FF1635">
        <w:rPr>
          <w:lang w:val="nb-NO"/>
        </w:rPr>
        <w:t>Gebyrestimatene for ny forskrift kan derfor ha et slingringsmonn på rundt 10 %.</w:t>
      </w:r>
      <w:r>
        <w:rPr>
          <w:lang w:val="nb-NO"/>
        </w:rPr>
        <w:t xml:space="preserve"> Kommunens selvkostresultat i 2024 og planlagt aktivitetsnivå vil også påvirke gebyrene for </w:t>
      </w:r>
      <w:r w:rsidRPr="009571C0">
        <w:rPr>
          <w:lang w:val="nb-NO"/>
        </w:rPr>
        <w:t>202</w:t>
      </w:r>
      <w:r>
        <w:rPr>
          <w:lang w:val="nb-NO"/>
        </w:rPr>
        <w:t>5.</w:t>
      </w:r>
    </w:p>
    <w:p w14:paraId="1CFCA258" w14:textId="74B9C865" w:rsidR="002C47C7" w:rsidRPr="00582077" w:rsidRDefault="002C47C7" w:rsidP="002C47C7">
      <w:pPr>
        <w:pStyle w:val="Overskrift1"/>
        <w:rPr>
          <w:lang w:val="nb-NO"/>
        </w:rPr>
      </w:pPr>
      <w:r w:rsidRPr="00582077">
        <w:rPr>
          <w:lang w:val="nb-NO"/>
        </w:rPr>
        <w:lastRenderedPageBreak/>
        <w:t>Forslag til ny forskrift for vann og avløp</w:t>
      </w:r>
    </w:p>
    <w:p w14:paraId="22ECBCD9" w14:textId="49994DB0" w:rsidR="002C47C7" w:rsidRPr="00582077" w:rsidRDefault="002C47C7" w:rsidP="002C47C7">
      <w:pPr>
        <w:rPr>
          <w:lang w:val="nb-NO"/>
        </w:rPr>
      </w:pPr>
      <w:r w:rsidRPr="00582077">
        <w:rPr>
          <w:lang w:val="nb-NO"/>
        </w:rPr>
        <w:t>I dette kapittelet skisseres hovedtrekkene og spesielle forhold i forslaget til ny forskrift for vann og avløp.</w:t>
      </w:r>
    </w:p>
    <w:p w14:paraId="6F15911E" w14:textId="77777777" w:rsidR="002C47C7" w:rsidRPr="00582077" w:rsidRDefault="007A5E9D" w:rsidP="00165642">
      <w:pPr>
        <w:pStyle w:val="Overskrift2"/>
        <w:ind w:left="567"/>
        <w:rPr>
          <w:lang w:val="nb-NO"/>
        </w:rPr>
      </w:pPr>
      <w:r w:rsidRPr="00582077">
        <w:rPr>
          <w:lang w:val="nb-NO"/>
        </w:rPr>
        <w:t>T</w:t>
      </w:r>
      <w:r w:rsidR="002C47C7" w:rsidRPr="00582077">
        <w:rPr>
          <w:lang w:val="nb-NO"/>
        </w:rPr>
        <w:t>ilknytningsgebyr</w:t>
      </w:r>
    </w:p>
    <w:p w14:paraId="58F4EBDA" w14:textId="7FB62050" w:rsidR="006F42CC" w:rsidRPr="00582077" w:rsidRDefault="007A5E9D" w:rsidP="002C47C7">
      <w:pPr>
        <w:rPr>
          <w:lang w:val="nb-NO"/>
        </w:rPr>
      </w:pPr>
      <w:r w:rsidRPr="00582077">
        <w:rPr>
          <w:lang w:val="nb-NO"/>
        </w:rPr>
        <w:t>Ved til</w:t>
      </w:r>
      <w:r w:rsidR="005E0458" w:rsidRPr="00582077">
        <w:rPr>
          <w:lang w:val="nb-NO"/>
        </w:rPr>
        <w:t>knytning til kommunalt vann- og</w:t>
      </w:r>
      <w:r w:rsidRPr="00582077">
        <w:rPr>
          <w:lang w:val="nb-NO"/>
        </w:rPr>
        <w:t xml:space="preserve">/eller avløpsnett </w:t>
      </w:r>
      <w:r w:rsidR="0030502E" w:rsidRPr="00582077">
        <w:rPr>
          <w:lang w:val="nb-NO"/>
        </w:rPr>
        <w:t xml:space="preserve">er det abonnenten som står for rørleggerkostnaden. Kommunen har således ikke direkte kostnader knyttet til tilknytningen. Kommunens kostnader </w:t>
      </w:r>
      <w:r w:rsidR="00C362A5" w:rsidRPr="00582077">
        <w:rPr>
          <w:lang w:val="nb-NO"/>
        </w:rPr>
        <w:t xml:space="preserve">er </w:t>
      </w:r>
      <w:r w:rsidR="00C437AC" w:rsidRPr="00582077">
        <w:rPr>
          <w:lang w:val="nb-NO"/>
        </w:rPr>
        <w:t>hovedsakelig</w:t>
      </w:r>
      <w:r w:rsidR="00942F28" w:rsidRPr="00582077">
        <w:rPr>
          <w:lang w:val="nb-NO"/>
        </w:rPr>
        <w:t xml:space="preserve"> knyttet</w:t>
      </w:r>
      <w:r w:rsidR="0030502E" w:rsidRPr="00582077">
        <w:rPr>
          <w:lang w:val="nb-NO"/>
        </w:rPr>
        <w:t xml:space="preserve"> til administrativ registrering av ny abonnent.</w:t>
      </w:r>
    </w:p>
    <w:p w14:paraId="594BD310" w14:textId="3BCA7691" w:rsidR="009F27B8" w:rsidRPr="00582077" w:rsidRDefault="00942F28" w:rsidP="005808C6">
      <w:pPr>
        <w:rPr>
          <w:lang w:val="nb-NO"/>
        </w:rPr>
      </w:pPr>
      <w:bookmarkStart w:id="0" w:name="_Hlk521583458"/>
      <w:r w:rsidRPr="00582077">
        <w:rPr>
          <w:lang w:val="nb-NO"/>
        </w:rPr>
        <w:t>I forslag til ny fo</w:t>
      </w:r>
      <w:r w:rsidRPr="00493F64">
        <w:rPr>
          <w:lang w:val="nb-NO"/>
        </w:rPr>
        <w:t xml:space="preserve">rskrift er tilknytningsgebyret </w:t>
      </w:r>
      <w:r w:rsidR="006F42CC" w:rsidRPr="00493F64">
        <w:rPr>
          <w:lang w:val="nb-NO"/>
        </w:rPr>
        <w:t>foreslå</w:t>
      </w:r>
      <w:r w:rsidR="006F6F37" w:rsidRPr="00493F64">
        <w:rPr>
          <w:lang w:val="nb-NO"/>
        </w:rPr>
        <w:t>tt</w:t>
      </w:r>
      <w:r w:rsidR="006F42CC" w:rsidRPr="00493F64">
        <w:rPr>
          <w:lang w:val="nb-NO"/>
        </w:rPr>
        <w:t xml:space="preserve"> </w:t>
      </w:r>
      <w:r w:rsidR="00F17EAF" w:rsidRPr="00493F64">
        <w:rPr>
          <w:lang w:val="nb-NO"/>
        </w:rPr>
        <w:t>krevd</w:t>
      </w:r>
      <w:r w:rsidR="006F42CC" w:rsidRPr="00493F64">
        <w:rPr>
          <w:lang w:val="nb-NO"/>
        </w:rPr>
        <w:t xml:space="preserve"> ved hendelsene beskrevet i </w:t>
      </w:r>
      <w:r w:rsidR="00AE03EF" w:rsidRPr="00493F64">
        <w:rPr>
          <w:lang w:val="nb-NO"/>
        </w:rPr>
        <w:t xml:space="preserve">forskriftens </w:t>
      </w:r>
      <w:r w:rsidR="006F42CC" w:rsidRPr="00493F64">
        <w:rPr>
          <w:lang w:val="nb-NO"/>
        </w:rPr>
        <w:t xml:space="preserve">§ </w:t>
      </w:r>
      <w:r w:rsidR="00493F64" w:rsidRPr="00493F64">
        <w:rPr>
          <w:lang w:val="nb-NO"/>
        </w:rPr>
        <w:t>2</w:t>
      </w:r>
      <w:r w:rsidR="006F42CC" w:rsidRPr="00493F64">
        <w:rPr>
          <w:lang w:val="nb-NO"/>
        </w:rPr>
        <w:t xml:space="preserve">.1 </w:t>
      </w:r>
      <w:r w:rsidR="00C20AC8" w:rsidRPr="00493F64">
        <w:rPr>
          <w:lang w:val="nb-NO"/>
        </w:rPr>
        <w:t xml:space="preserve">første ledd </w:t>
      </w:r>
      <w:r w:rsidR="00AE03EF" w:rsidRPr="00493F64">
        <w:rPr>
          <w:lang w:val="nb-NO"/>
        </w:rPr>
        <w:t>bokstav a</w:t>
      </w:r>
      <w:r w:rsidR="006F42CC" w:rsidRPr="00493F64">
        <w:rPr>
          <w:lang w:val="nb-NO"/>
        </w:rPr>
        <w:t xml:space="preserve"> til </w:t>
      </w:r>
      <w:r w:rsidR="00493F64" w:rsidRPr="00493F64">
        <w:rPr>
          <w:lang w:val="nb-NO"/>
        </w:rPr>
        <w:t>c</w:t>
      </w:r>
      <w:r w:rsidR="00AE03EF" w:rsidRPr="00493F64">
        <w:rPr>
          <w:lang w:val="nb-NO"/>
        </w:rPr>
        <w:t>.</w:t>
      </w:r>
      <w:r w:rsidRPr="00582077">
        <w:rPr>
          <w:lang w:val="nb-NO"/>
        </w:rPr>
        <w:t xml:space="preserve"> </w:t>
      </w:r>
      <w:r w:rsidR="009F27B8" w:rsidRPr="00582077">
        <w:rPr>
          <w:lang w:val="nb-NO"/>
        </w:rPr>
        <w:t>En fast sats antas å oppleves som mer rettferdig for abonnentene enn en sats som er avhengig av for eksempel bygningsstørrelse.</w:t>
      </w:r>
    </w:p>
    <w:p w14:paraId="54416070" w14:textId="2564E4ED" w:rsidR="005808C6" w:rsidRPr="00582077" w:rsidRDefault="00D63B90" w:rsidP="005808C6">
      <w:pPr>
        <w:rPr>
          <w:highlight w:val="yellow"/>
          <w:lang w:val="nb-NO"/>
        </w:rPr>
      </w:pPr>
      <w:r w:rsidRPr="00582077">
        <w:rPr>
          <w:lang w:val="nb-NO"/>
        </w:rPr>
        <w:t xml:space="preserve">Tilknytningsgebyret er utformet slik at </w:t>
      </w:r>
      <w:r w:rsidR="00493F64">
        <w:rPr>
          <w:lang w:val="nb-NO"/>
        </w:rPr>
        <w:t xml:space="preserve">det skal utgjøre et fast beløp per eiendom. </w:t>
      </w:r>
    </w:p>
    <w:bookmarkEnd w:id="0"/>
    <w:p w14:paraId="4B34274D" w14:textId="1B7B18D6" w:rsidR="00FD52C6" w:rsidRPr="00582077" w:rsidRDefault="000F6D74" w:rsidP="00AE03EF">
      <w:pPr>
        <w:rPr>
          <w:lang w:val="nb-NO"/>
        </w:rPr>
      </w:pPr>
      <w:r w:rsidRPr="00493F64">
        <w:rPr>
          <w:lang w:val="nb-NO"/>
        </w:rPr>
        <w:t>Det legges ikke opp til å i</w:t>
      </w:r>
      <w:r w:rsidR="00FD52C6" w:rsidRPr="00493F64">
        <w:rPr>
          <w:lang w:val="nb-NO"/>
        </w:rPr>
        <w:t>legge tilknytningsgebyr ved til-/påbygg av eksisterende eiendom.</w:t>
      </w:r>
    </w:p>
    <w:p w14:paraId="27B27DAF" w14:textId="77777777" w:rsidR="009F27B8" w:rsidRPr="00582077" w:rsidRDefault="009F27B8" w:rsidP="00AE03EF">
      <w:pPr>
        <w:rPr>
          <w:lang w:val="nb-NO"/>
        </w:rPr>
      </w:pPr>
      <w:r w:rsidRPr="00582077">
        <w:rPr>
          <w:lang w:val="nb-NO"/>
        </w:rPr>
        <w:t>Samlede inntekter fra tilknytningsgebyr avhenger av nybyggings- og etableringsaktiviteten i kommunen og vil variere fra år til år. Dersom gebyrsatsen er høy vil mange tilknytninger medføre at tilknytningsgebyrinntektene utgjør en betydelig andel av årets totale gebyrinntekter. Dette vil kunne påvirke muligheten til å holde årsgebyret stabilt, siden årsgebyret må reduseres ved overskudd på selvkostkalkylen. Et lavt nivå på tilknytningsgebyret er i tråd med anbefalingen fra Norsk Vann.</w:t>
      </w:r>
    </w:p>
    <w:p w14:paraId="38164ED8" w14:textId="3738375A" w:rsidR="00F21F09" w:rsidRPr="00582077" w:rsidRDefault="00F21F09" w:rsidP="00AE03EF">
      <w:pPr>
        <w:rPr>
          <w:lang w:val="nb-NO"/>
        </w:rPr>
      </w:pPr>
      <w:r w:rsidRPr="007117A7">
        <w:rPr>
          <w:lang w:val="nb-NO"/>
        </w:rPr>
        <w:t xml:space="preserve">Dersom kommunen overtar privat vann- og/eller avløpsanlegg </w:t>
      </w:r>
      <w:r w:rsidR="00C20AC8" w:rsidRPr="00C20AC8">
        <w:rPr>
          <w:lang w:val="nb-NO"/>
        </w:rPr>
        <w:t>kan kommunen fastsette særskilt sats i det enkelte tilfellet</w:t>
      </w:r>
      <w:r w:rsidRPr="007117A7">
        <w:rPr>
          <w:lang w:val="nb-NO"/>
        </w:rPr>
        <w:t>.</w:t>
      </w:r>
    </w:p>
    <w:p w14:paraId="296D2642" w14:textId="76718400" w:rsidR="0030502E" w:rsidRPr="00582077" w:rsidRDefault="00AE03EF" w:rsidP="00AE03EF">
      <w:pPr>
        <w:rPr>
          <w:lang w:val="nb-NO"/>
        </w:rPr>
      </w:pPr>
      <w:r w:rsidRPr="00582077">
        <w:rPr>
          <w:lang w:val="nb-NO"/>
        </w:rPr>
        <w:t xml:space="preserve">Gebyrsatsen fastsettes årlig av </w:t>
      </w:r>
      <w:r w:rsidR="0043150E" w:rsidRPr="00582077">
        <w:rPr>
          <w:lang w:val="nb-NO"/>
        </w:rPr>
        <w:t>kommune</w:t>
      </w:r>
      <w:r w:rsidR="002144B0" w:rsidRPr="00582077">
        <w:rPr>
          <w:lang w:val="nb-NO"/>
        </w:rPr>
        <w:t>styre</w:t>
      </w:r>
      <w:r w:rsidRPr="00582077">
        <w:rPr>
          <w:lang w:val="nb-NO"/>
        </w:rPr>
        <w:t>t og vil fremkomme av gebyrregulativet.</w:t>
      </w:r>
    </w:p>
    <w:p w14:paraId="460FFBB0" w14:textId="77D14E0D" w:rsidR="002C47C7" w:rsidRPr="00582077" w:rsidRDefault="002C47C7" w:rsidP="00165642">
      <w:pPr>
        <w:pStyle w:val="Overskrift2"/>
        <w:ind w:left="567"/>
        <w:rPr>
          <w:lang w:val="nb-NO"/>
        </w:rPr>
      </w:pPr>
      <w:r w:rsidRPr="00582077">
        <w:rPr>
          <w:lang w:val="nb-NO"/>
        </w:rPr>
        <w:t xml:space="preserve">Todelt </w:t>
      </w:r>
      <w:r w:rsidR="00D00498" w:rsidRPr="00582077">
        <w:rPr>
          <w:lang w:val="nb-NO"/>
        </w:rPr>
        <w:t>årsgebyr</w:t>
      </w:r>
    </w:p>
    <w:p w14:paraId="6E37622E" w14:textId="4FC61C02" w:rsidR="002C47C7" w:rsidRPr="00582077" w:rsidRDefault="00C506A3" w:rsidP="002C47C7">
      <w:pPr>
        <w:rPr>
          <w:lang w:val="nb-NO"/>
        </w:rPr>
      </w:pPr>
      <w:r w:rsidRPr="00582077">
        <w:rPr>
          <w:lang w:val="nb-NO"/>
        </w:rPr>
        <w:t>N</w:t>
      </w:r>
      <w:r w:rsidR="00090AA9" w:rsidRPr="00582077">
        <w:rPr>
          <w:lang w:val="nb-NO"/>
        </w:rPr>
        <w:t xml:space="preserve">y </w:t>
      </w:r>
      <w:r w:rsidR="00C437AC" w:rsidRPr="00582077">
        <w:rPr>
          <w:lang w:val="nb-NO"/>
        </w:rPr>
        <w:t>vann</w:t>
      </w:r>
      <w:r w:rsidR="002C47C7" w:rsidRPr="00582077">
        <w:rPr>
          <w:lang w:val="nb-NO"/>
        </w:rPr>
        <w:t>-</w:t>
      </w:r>
      <w:r w:rsidR="00C437AC" w:rsidRPr="00582077">
        <w:rPr>
          <w:lang w:val="nb-NO"/>
        </w:rPr>
        <w:t xml:space="preserve"> og avløps</w:t>
      </w:r>
      <w:r w:rsidR="002C47C7" w:rsidRPr="00582077">
        <w:rPr>
          <w:lang w:val="nb-NO"/>
        </w:rPr>
        <w:t xml:space="preserve">forskrift </w:t>
      </w:r>
      <w:r w:rsidRPr="00582077">
        <w:rPr>
          <w:lang w:val="nb-NO"/>
        </w:rPr>
        <w:t xml:space="preserve">foreslår </w:t>
      </w:r>
      <w:r w:rsidR="00090AA9" w:rsidRPr="00582077">
        <w:rPr>
          <w:lang w:val="nb-NO"/>
        </w:rPr>
        <w:t>et</w:t>
      </w:r>
      <w:r w:rsidR="008F4934" w:rsidRPr="00582077">
        <w:rPr>
          <w:lang w:val="nb-NO"/>
        </w:rPr>
        <w:t xml:space="preserve"> to</w:t>
      </w:r>
      <w:r w:rsidR="002C47C7" w:rsidRPr="00582077">
        <w:rPr>
          <w:lang w:val="nb-NO"/>
        </w:rPr>
        <w:t xml:space="preserve">delt </w:t>
      </w:r>
      <w:r w:rsidR="00090AA9" w:rsidRPr="00582077">
        <w:rPr>
          <w:lang w:val="nb-NO"/>
        </w:rPr>
        <w:t>årsgebyr</w:t>
      </w:r>
      <w:r w:rsidR="002C47C7" w:rsidRPr="00582077">
        <w:rPr>
          <w:lang w:val="nb-NO"/>
        </w:rPr>
        <w:t xml:space="preserve"> </w:t>
      </w:r>
      <w:r w:rsidR="0043150E" w:rsidRPr="00582077">
        <w:rPr>
          <w:lang w:val="nb-NO"/>
        </w:rPr>
        <w:t xml:space="preserve">for både vann og avløp, </w:t>
      </w:r>
      <w:r w:rsidR="002C47C7" w:rsidRPr="00582077">
        <w:rPr>
          <w:lang w:val="nb-NO"/>
        </w:rPr>
        <w:t>med en fast del og e</w:t>
      </w:r>
      <w:r w:rsidR="008F4934" w:rsidRPr="00582077">
        <w:rPr>
          <w:lang w:val="nb-NO"/>
        </w:rPr>
        <w:t>n variabel del</w:t>
      </w:r>
      <w:r w:rsidR="0043150E" w:rsidRPr="00582077">
        <w:rPr>
          <w:lang w:val="nb-NO"/>
        </w:rPr>
        <w:t xml:space="preserve"> (tilsvarende alternativ 2 i figur 1)</w:t>
      </w:r>
      <w:r w:rsidR="008F4934" w:rsidRPr="00582077">
        <w:rPr>
          <w:lang w:val="nb-NO"/>
        </w:rPr>
        <w:t>. Valget av en to</w:t>
      </w:r>
      <w:r w:rsidR="002C47C7" w:rsidRPr="00582077">
        <w:rPr>
          <w:lang w:val="nb-NO"/>
        </w:rPr>
        <w:t xml:space="preserve">delt gebyrmodell begrunnes i at </w:t>
      </w:r>
      <w:r w:rsidR="00090AA9" w:rsidRPr="00582077">
        <w:rPr>
          <w:lang w:val="nb-NO"/>
        </w:rPr>
        <w:t>dette</w:t>
      </w:r>
      <w:r w:rsidR="00486973" w:rsidRPr="00582077">
        <w:rPr>
          <w:lang w:val="nb-NO"/>
        </w:rPr>
        <w:t xml:space="preserve"> </w:t>
      </w:r>
      <w:r w:rsidR="002C47C7" w:rsidRPr="00582077">
        <w:rPr>
          <w:lang w:val="nb-NO"/>
        </w:rPr>
        <w:t xml:space="preserve">bedre </w:t>
      </w:r>
      <w:r w:rsidR="00486973" w:rsidRPr="00582077">
        <w:rPr>
          <w:lang w:val="nb-NO"/>
        </w:rPr>
        <w:t xml:space="preserve">vil </w:t>
      </w:r>
      <w:r w:rsidR="002C47C7" w:rsidRPr="00582077">
        <w:rPr>
          <w:lang w:val="nb-NO"/>
        </w:rPr>
        <w:t xml:space="preserve">fange opp tjenestenes kostnadssammensetning, samt at </w:t>
      </w:r>
      <w:r w:rsidR="00090AA9" w:rsidRPr="00582077">
        <w:rPr>
          <w:lang w:val="nb-NO"/>
        </w:rPr>
        <w:t xml:space="preserve">det </w:t>
      </w:r>
      <w:r w:rsidR="002C47C7" w:rsidRPr="00582077">
        <w:rPr>
          <w:lang w:val="nb-NO"/>
        </w:rPr>
        <w:t xml:space="preserve">gir anledning til å differensiere den faste delen av årsgebyret. </w:t>
      </w:r>
    </w:p>
    <w:p w14:paraId="5DBE7758" w14:textId="4EAE85FB" w:rsidR="002C47C7" w:rsidRPr="00582077" w:rsidRDefault="00D00498" w:rsidP="002C47C7">
      <w:pPr>
        <w:rPr>
          <w:lang w:val="nb-NO"/>
        </w:rPr>
      </w:pPr>
      <w:r w:rsidRPr="00582077">
        <w:rPr>
          <w:lang w:val="nb-NO"/>
        </w:rPr>
        <w:t xml:space="preserve">Samlede abonnementsgebyrinntekter </w:t>
      </w:r>
      <w:r w:rsidR="00486973" w:rsidRPr="00582077">
        <w:rPr>
          <w:lang w:val="nb-NO"/>
        </w:rPr>
        <w:t>skal</w:t>
      </w:r>
      <w:r w:rsidRPr="00582077">
        <w:rPr>
          <w:lang w:val="nb-NO"/>
        </w:rPr>
        <w:t xml:space="preserve"> </w:t>
      </w:r>
      <w:r w:rsidR="001A17E7" w:rsidRPr="00493F64">
        <w:rPr>
          <w:lang w:val="nb-NO"/>
        </w:rPr>
        <w:t xml:space="preserve">fortrinnsvis </w:t>
      </w:r>
      <w:r w:rsidRPr="00493F64">
        <w:rPr>
          <w:lang w:val="nb-NO"/>
        </w:rPr>
        <w:t>de</w:t>
      </w:r>
      <w:r w:rsidRPr="00582077">
        <w:rPr>
          <w:lang w:val="nb-NO"/>
        </w:rPr>
        <w:t xml:space="preserve">kke gebyrtjenestens forventede kapitalkostnader (kalkulatoriske renter og avskrivninger). Disse kostnadene kan ansees som </w:t>
      </w:r>
      <w:r w:rsidR="002C47C7" w:rsidRPr="00582077">
        <w:rPr>
          <w:lang w:val="nb-NO"/>
        </w:rPr>
        <w:t xml:space="preserve">faste </w:t>
      </w:r>
      <w:r w:rsidRPr="00582077">
        <w:rPr>
          <w:lang w:val="nb-NO"/>
        </w:rPr>
        <w:t>og forbruksuavhengige.</w:t>
      </w:r>
    </w:p>
    <w:p w14:paraId="3FD38B22" w14:textId="719A9769" w:rsidR="00853890" w:rsidRPr="00582077" w:rsidRDefault="000B42DE" w:rsidP="00F21F09">
      <w:pPr>
        <w:pStyle w:val="Overskrift2"/>
        <w:ind w:left="567"/>
        <w:rPr>
          <w:lang w:val="nb-NO"/>
        </w:rPr>
      </w:pPr>
      <w:r w:rsidRPr="00582077">
        <w:rPr>
          <w:lang w:val="nb-NO"/>
        </w:rPr>
        <w:t>Abonnementsgebyr (</w:t>
      </w:r>
      <w:r w:rsidR="00D52F9B" w:rsidRPr="00582077">
        <w:rPr>
          <w:lang w:val="nb-NO"/>
        </w:rPr>
        <w:t>Fast</w:t>
      </w:r>
      <w:r w:rsidR="005F2CCF" w:rsidRPr="00582077">
        <w:rPr>
          <w:lang w:val="nb-NO"/>
        </w:rPr>
        <w:t>ledd</w:t>
      </w:r>
      <w:r w:rsidRPr="00582077">
        <w:rPr>
          <w:lang w:val="nb-NO"/>
        </w:rPr>
        <w:t>)</w:t>
      </w:r>
    </w:p>
    <w:p w14:paraId="4114B553" w14:textId="5518FCCA" w:rsidR="004817A9" w:rsidRPr="00582077" w:rsidRDefault="00853890" w:rsidP="007856E9">
      <w:pPr>
        <w:rPr>
          <w:lang w:val="nb-NO"/>
        </w:rPr>
      </w:pPr>
      <w:r w:rsidRPr="00582077">
        <w:rPr>
          <w:lang w:val="nb-NO"/>
        </w:rPr>
        <w:t xml:space="preserve">I </w:t>
      </w:r>
      <w:r w:rsidR="00D52F9B" w:rsidRPr="00582077">
        <w:rPr>
          <w:lang w:val="nb-NO"/>
        </w:rPr>
        <w:t xml:space="preserve">den </w:t>
      </w:r>
      <w:r w:rsidRPr="00582077">
        <w:rPr>
          <w:lang w:val="nb-NO"/>
        </w:rPr>
        <w:t>gjeldende forskrift</w:t>
      </w:r>
      <w:r w:rsidR="00D52F9B" w:rsidRPr="00582077">
        <w:rPr>
          <w:lang w:val="nb-NO"/>
        </w:rPr>
        <w:t xml:space="preserve">en til </w:t>
      </w:r>
      <w:r w:rsidR="008A1264" w:rsidRPr="00822304">
        <w:rPr>
          <w:lang w:val="nb-NO"/>
        </w:rPr>
        <w:t>Evenes</w:t>
      </w:r>
      <w:r w:rsidR="00D52F9B" w:rsidRPr="00582077">
        <w:rPr>
          <w:lang w:val="nb-NO"/>
        </w:rPr>
        <w:t xml:space="preserve"> kommune</w:t>
      </w:r>
      <w:r w:rsidRPr="00582077">
        <w:rPr>
          <w:lang w:val="nb-NO"/>
        </w:rPr>
        <w:t xml:space="preserve"> betale</w:t>
      </w:r>
      <w:r w:rsidR="005F2CCF" w:rsidRPr="00582077">
        <w:rPr>
          <w:lang w:val="nb-NO"/>
        </w:rPr>
        <w:t>s</w:t>
      </w:r>
      <w:r w:rsidRPr="00582077">
        <w:rPr>
          <w:lang w:val="nb-NO"/>
        </w:rPr>
        <w:t xml:space="preserve"> </w:t>
      </w:r>
      <w:r w:rsidR="000B42DE" w:rsidRPr="00582077">
        <w:rPr>
          <w:lang w:val="nb-NO"/>
        </w:rPr>
        <w:t>abonnements</w:t>
      </w:r>
      <w:r w:rsidRPr="00582077">
        <w:rPr>
          <w:lang w:val="nb-NO"/>
        </w:rPr>
        <w:t>gebyr</w:t>
      </w:r>
      <w:r w:rsidR="00970B29" w:rsidRPr="00582077">
        <w:rPr>
          <w:lang w:val="nb-NO"/>
        </w:rPr>
        <w:t xml:space="preserve"> (fastledd)</w:t>
      </w:r>
      <w:r w:rsidRPr="00582077">
        <w:rPr>
          <w:lang w:val="nb-NO"/>
        </w:rPr>
        <w:t xml:space="preserve"> etter </w:t>
      </w:r>
      <w:r w:rsidRPr="00822304">
        <w:rPr>
          <w:lang w:val="nb-NO"/>
        </w:rPr>
        <w:t>eiendommens bebygde bruksareal. Det vil si at</w:t>
      </w:r>
      <w:r w:rsidR="00D52F9B" w:rsidRPr="00822304">
        <w:rPr>
          <w:lang w:val="nb-NO"/>
        </w:rPr>
        <w:t xml:space="preserve"> det kan oppstå tilfeller der abonnenter med lite </w:t>
      </w:r>
      <w:r w:rsidR="00507C37" w:rsidRPr="00822304">
        <w:rPr>
          <w:lang w:val="nb-NO"/>
        </w:rPr>
        <w:t>vann</w:t>
      </w:r>
      <w:r w:rsidR="00D52F9B" w:rsidRPr="00822304">
        <w:rPr>
          <w:lang w:val="nb-NO"/>
        </w:rPr>
        <w:t xml:space="preserve">forbruk betaler </w:t>
      </w:r>
      <w:r w:rsidR="004817A9" w:rsidRPr="00822304">
        <w:rPr>
          <w:lang w:val="nb-NO"/>
        </w:rPr>
        <w:t xml:space="preserve">mer i årsgebyr enn abonnenter med høyt </w:t>
      </w:r>
      <w:r w:rsidR="00507C37" w:rsidRPr="00822304">
        <w:rPr>
          <w:lang w:val="nb-NO"/>
        </w:rPr>
        <w:t>vann</w:t>
      </w:r>
      <w:r w:rsidR="004817A9" w:rsidRPr="00822304">
        <w:rPr>
          <w:lang w:val="nb-NO"/>
        </w:rPr>
        <w:t>forbruk</w:t>
      </w:r>
      <w:r w:rsidR="005F2CCF" w:rsidRPr="00822304">
        <w:rPr>
          <w:lang w:val="nb-NO"/>
        </w:rPr>
        <w:t xml:space="preserve"> fordi man har et stort bruksareal</w:t>
      </w:r>
      <w:r w:rsidR="004817A9" w:rsidRPr="00822304">
        <w:rPr>
          <w:lang w:val="nb-NO"/>
        </w:rPr>
        <w:t>.</w:t>
      </w:r>
      <w:r w:rsidR="005F2CCF" w:rsidRPr="00822304">
        <w:rPr>
          <w:lang w:val="nb-NO"/>
        </w:rPr>
        <w:t xml:space="preserve"> </w:t>
      </w:r>
      <w:bookmarkStart w:id="1" w:name="_Hlk38010001"/>
      <w:r w:rsidR="00BF12B9" w:rsidRPr="00822304">
        <w:rPr>
          <w:lang w:val="nb-NO"/>
        </w:rPr>
        <w:t>Ifølge Norsk Vann bør ikke f</w:t>
      </w:r>
      <w:r w:rsidR="00514BFE" w:rsidRPr="00822304">
        <w:rPr>
          <w:lang w:val="nb-NO"/>
        </w:rPr>
        <w:t xml:space="preserve">astledd etter areal anvendes for </w:t>
      </w:r>
      <w:r w:rsidR="00392694">
        <w:rPr>
          <w:lang w:val="nb-NO"/>
        </w:rPr>
        <w:t>abonnenter</w:t>
      </w:r>
      <w:r w:rsidR="00514BFE" w:rsidRPr="00822304">
        <w:rPr>
          <w:lang w:val="nb-NO"/>
        </w:rPr>
        <w:t xml:space="preserve"> der også forbruksleddet stipuleres etter arealet </w:t>
      </w:r>
      <w:r w:rsidR="00FF2DD9" w:rsidRPr="00822304">
        <w:rPr>
          <w:lang w:val="nb-NO"/>
        </w:rPr>
        <w:t>(</w:t>
      </w:r>
      <w:r w:rsidR="00514BFE" w:rsidRPr="00822304">
        <w:rPr>
          <w:lang w:val="nb-NO"/>
        </w:rPr>
        <w:t>for abonnenter uten vannmåler</w:t>
      </w:r>
      <w:r w:rsidR="00FF2DD9" w:rsidRPr="00822304">
        <w:rPr>
          <w:lang w:val="nb-NO"/>
        </w:rPr>
        <w:t>)</w:t>
      </w:r>
      <w:r w:rsidR="00514BFE" w:rsidRPr="00822304">
        <w:rPr>
          <w:lang w:val="nb-NO"/>
        </w:rPr>
        <w:t>.</w:t>
      </w:r>
      <w:bookmarkEnd w:id="1"/>
    </w:p>
    <w:p w14:paraId="533DF50C" w14:textId="295CEA03" w:rsidR="005F2CCF" w:rsidRPr="00582077" w:rsidRDefault="00507C37" w:rsidP="00757640">
      <w:pPr>
        <w:rPr>
          <w:lang w:val="nb-NO"/>
        </w:rPr>
      </w:pPr>
      <w:r w:rsidRPr="00582077">
        <w:rPr>
          <w:lang w:val="nb-NO"/>
        </w:rPr>
        <w:t xml:space="preserve">I forslaget til ny forskrift foreslås det at boligeiendom og fritidsbolig skal betale </w:t>
      </w:r>
      <w:r w:rsidR="000B42DE" w:rsidRPr="00582077">
        <w:rPr>
          <w:lang w:val="nb-NO"/>
        </w:rPr>
        <w:t>abonnements</w:t>
      </w:r>
      <w:r w:rsidRPr="00582077">
        <w:rPr>
          <w:lang w:val="nb-NO"/>
        </w:rPr>
        <w:t>gebyr</w:t>
      </w:r>
      <w:r w:rsidR="00970B29" w:rsidRPr="00582077">
        <w:rPr>
          <w:lang w:val="nb-NO"/>
        </w:rPr>
        <w:t xml:space="preserve"> </w:t>
      </w:r>
      <w:r w:rsidRPr="00582077">
        <w:rPr>
          <w:lang w:val="nb-NO"/>
        </w:rPr>
        <w:t xml:space="preserve">som en fast sats </w:t>
      </w:r>
      <w:r w:rsidRPr="00822304">
        <w:rPr>
          <w:lang w:val="nb-NO"/>
        </w:rPr>
        <w:t>per boenhet.</w:t>
      </w:r>
      <w:r w:rsidRPr="00582077">
        <w:rPr>
          <w:lang w:val="nb-NO"/>
        </w:rPr>
        <w:t xml:space="preserve"> </w:t>
      </w:r>
      <w:r w:rsidR="005F2CCF" w:rsidRPr="00582077">
        <w:rPr>
          <w:lang w:val="nb-NO"/>
        </w:rPr>
        <w:t>Det begrunnes med at bolig</w:t>
      </w:r>
      <w:r w:rsidR="00392694">
        <w:rPr>
          <w:lang w:val="nb-NO"/>
        </w:rPr>
        <w:t>- og fritids</w:t>
      </w:r>
      <w:r w:rsidR="005F2CCF" w:rsidRPr="00582077">
        <w:rPr>
          <w:lang w:val="nb-NO"/>
        </w:rPr>
        <w:t>eiendom utnytter infrastrukturen likt</w:t>
      </w:r>
      <w:r w:rsidR="007F3C7D" w:rsidRPr="00582077">
        <w:rPr>
          <w:lang w:val="nb-NO"/>
        </w:rPr>
        <w:t xml:space="preserve"> uavhengig av bruksareal.</w:t>
      </w:r>
      <w:r w:rsidR="005F2CCF" w:rsidRPr="00582077">
        <w:rPr>
          <w:lang w:val="nb-NO"/>
        </w:rPr>
        <w:t xml:space="preserve"> </w:t>
      </w:r>
      <w:r w:rsidR="00392694">
        <w:rPr>
          <w:lang w:val="nb-NO"/>
        </w:rPr>
        <w:t xml:space="preserve">Boenhet gir ofte en bedre pekepinn </w:t>
      </w:r>
    </w:p>
    <w:p w14:paraId="2BE8F673" w14:textId="77777777" w:rsidR="00713392" w:rsidRPr="00582077" w:rsidRDefault="00507C37" w:rsidP="00781B69">
      <w:pPr>
        <w:rPr>
          <w:lang w:val="nb-NO"/>
        </w:rPr>
      </w:pPr>
      <w:r w:rsidRPr="00582077">
        <w:rPr>
          <w:lang w:val="nb-NO"/>
        </w:rPr>
        <w:t xml:space="preserve">Nærings- og kombinasjonseiendom skal betale </w:t>
      </w:r>
      <w:r w:rsidR="000B42DE" w:rsidRPr="00582077">
        <w:rPr>
          <w:lang w:val="nb-NO"/>
        </w:rPr>
        <w:t>abonnements</w:t>
      </w:r>
      <w:r w:rsidRPr="00582077">
        <w:rPr>
          <w:lang w:val="nb-NO"/>
        </w:rPr>
        <w:t xml:space="preserve">gebyr etter fastsatte kategorier i gebyrregulativet. </w:t>
      </w:r>
      <w:r w:rsidR="00757640" w:rsidRPr="00582077">
        <w:rPr>
          <w:lang w:val="nb-NO"/>
        </w:rPr>
        <w:t xml:space="preserve">Bakgrunnen for inndelingen i kategorier er at kommunen må ta hensyn til at kommunens infrastrukturkostnader knyttet til vann og avløp er forholdsmessig høyere for storforbrukende abonnenter enn for en boligeiendom. </w:t>
      </w:r>
    </w:p>
    <w:p w14:paraId="24585314" w14:textId="65E52BCA" w:rsidR="00C832AC" w:rsidRDefault="00C832AC" w:rsidP="00C832AC">
      <w:pPr>
        <w:rPr>
          <w:lang w:val="nb-NO"/>
        </w:rPr>
      </w:pPr>
      <w:r w:rsidRPr="00582077">
        <w:rPr>
          <w:lang w:val="nb-NO"/>
        </w:rPr>
        <w:t>Næringsabonnenter i ny forskrift vil bli inndelt i</w:t>
      </w:r>
      <w:r>
        <w:rPr>
          <w:lang w:val="nb-NO"/>
        </w:rPr>
        <w:t xml:space="preserve"> ni </w:t>
      </w:r>
      <w:r w:rsidRPr="00582077">
        <w:rPr>
          <w:lang w:val="nb-NO"/>
        </w:rPr>
        <w:t xml:space="preserve">ulike kategorier som gir fra </w:t>
      </w:r>
      <w:r w:rsidRPr="00C832AC">
        <w:rPr>
          <w:lang w:val="nb-NO"/>
        </w:rPr>
        <w:t>ett til trehundre</w:t>
      </w:r>
      <w:r w:rsidRPr="00582077">
        <w:rPr>
          <w:lang w:val="nb-NO"/>
        </w:rPr>
        <w:t xml:space="preserve"> abonnementsgebyrer. </w:t>
      </w:r>
      <w:r w:rsidRPr="00582077">
        <w:rPr>
          <w:lang w:val="nb-NO"/>
        </w:rPr>
        <w:fldChar w:fldCharType="begin"/>
      </w:r>
      <w:r w:rsidRPr="00582077">
        <w:rPr>
          <w:lang w:val="nb-NO"/>
        </w:rPr>
        <w:instrText xml:space="preserve"> REF  _Ref37087519 \h </w:instrText>
      </w:r>
      <w:r w:rsidRPr="00582077">
        <w:rPr>
          <w:lang w:val="nb-NO"/>
        </w:rPr>
      </w:r>
      <w:r w:rsidRPr="00582077">
        <w:rPr>
          <w:lang w:val="nb-NO"/>
        </w:rPr>
        <w:fldChar w:fldCharType="separate"/>
      </w:r>
      <w:r w:rsidR="00B21BC1" w:rsidRPr="00582077">
        <w:rPr>
          <w:lang w:val="nb-NO"/>
        </w:rPr>
        <w:t xml:space="preserve">Tabell </w:t>
      </w:r>
      <w:r w:rsidR="00B21BC1">
        <w:rPr>
          <w:noProof/>
          <w:lang w:val="nb-NO"/>
        </w:rPr>
        <w:t>3</w:t>
      </w:r>
      <w:r w:rsidRPr="00582077">
        <w:rPr>
          <w:lang w:val="nb-NO"/>
        </w:rPr>
        <w:fldChar w:fldCharType="end"/>
      </w:r>
      <w:r w:rsidRPr="00582077">
        <w:rPr>
          <w:lang w:val="nb-NO"/>
        </w:rPr>
        <w:t xml:space="preserve"> viser en oversikt over antall fastledd (abonnementsgebyr) basert </w:t>
      </w:r>
      <w:r w:rsidRPr="00C832AC">
        <w:rPr>
          <w:lang w:val="nb-NO"/>
        </w:rPr>
        <w:t>på vannforsyningskapasitet</w:t>
      </w:r>
      <w:r w:rsidRPr="00582077">
        <w:rPr>
          <w:lang w:val="nb-NO"/>
        </w:rPr>
        <w:t>. Dette gjelder for nærings- og kombinasjons</w:t>
      </w:r>
      <w:r w:rsidRPr="00582077">
        <w:rPr>
          <w:lang w:val="nb-NO"/>
        </w:rPr>
        <w:softHyphen/>
        <w:t>eiendommer. Med kombinasjonseiendom menes eiendom hvor det både er næringsbygninger og bygninger for bolig.</w:t>
      </w:r>
    </w:p>
    <w:tbl>
      <w:tblPr>
        <w:tblW w:w="5000" w:type="pct"/>
        <w:tblCellMar>
          <w:left w:w="70" w:type="dxa"/>
          <w:right w:w="70" w:type="dxa"/>
        </w:tblCellMar>
        <w:tblLook w:val="04A0" w:firstRow="1" w:lastRow="0" w:firstColumn="1" w:lastColumn="0" w:noHBand="0" w:noVBand="1"/>
      </w:tblPr>
      <w:tblGrid>
        <w:gridCol w:w="2006"/>
        <w:gridCol w:w="1473"/>
        <w:gridCol w:w="1190"/>
        <w:gridCol w:w="1190"/>
        <w:gridCol w:w="1848"/>
        <w:gridCol w:w="1846"/>
      </w:tblGrid>
      <w:tr w:rsidR="00C832AC" w:rsidRPr="00582077" w14:paraId="55FFC91B" w14:textId="77777777" w:rsidTr="00AE3178">
        <w:trPr>
          <w:cantSplit/>
          <w:trHeight w:val="227"/>
        </w:trPr>
        <w:tc>
          <w:tcPr>
            <w:tcW w:w="1050" w:type="pct"/>
            <w:tcBorders>
              <w:top w:val="single" w:sz="4" w:space="0" w:color="auto"/>
              <w:left w:val="single" w:sz="4" w:space="0" w:color="auto"/>
              <w:bottom w:val="single" w:sz="4" w:space="0" w:color="auto"/>
              <w:right w:val="single" w:sz="4" w:space="0" w:color="auto"/>
            </w:tcBorders>
            <w:shd w:val="clear" w:color="000000" w:fill="244062"/>
            <w:hideMark/>
          </w:tcPr>
          <w:p w14:paraId="35D4ACF8" w14:textId="29D6D4DE" w:rsidR="00C832AC" w:rsidRPr="00582077" w:rsidRDefault="00C832AC" w:rsidP="00AE3178">
            <w:pPr>
              <w:keepNext/>
              <w:keepLines/>
              <w:spacing w:after="0"/>
              <w:rPr>
                <w:rFonts w:cs="Arial"/>
                <w:b/>
                <w:bCs/>
                <w:color w:val="FFFFFF"/>
                <w:spacing w:val="0"/>
                <w:sz w:val="18"/>
                <w:szCs w:val="18"/>
                <w:lang w:val="nb-NO" w:eastAsia="nb-NO"/>
              </w:rPr>
            </w:pPr>
            <w:r>
              <w:rPr>
                <w:lang w:val="nb-NO"/>
              </w:rPr>
              <w:lastRenderedPageBreak/>
              <w:br w:type="page"/>
            </w:r>
            <w:r w:rsidRPr="00582077">
              <w:rPr>
                <w:rFonts w:cs="Arial"/>
                <w:b/>
                <w:bCs/>
                <w:color w:val="FFFFFF"/>
                <w:spacing w:val="0"/>
                <w:sz w:val="18"/>
                <w:szCs w:val="18"/>
                <w:lang w:val="nb-NO" w:eastAsia="nb-NO"/>
              </w:rPr>
              <w:t>Næringskategorier</w:t>
            </w:r>
          </w:p>
        </w:tc>
        <w:tc>
          <w:tcPr>
            <w:tcW w:w="771" w:type="pct"/>
            <w:tcBorders>
              <w:top w:val="single" w:sz="4" w:space="0" w:color="auto"/>
              <w:left w:val="nil"/>
              <w:bottom w:val="single" w:sz="4" w:space="0" w:color="auto"/>
              <w:right w:val="single" w:sz="4" w:space="0" w:color="auto"/>
            </w:tcBorders>
            <w:shd w:val="clear" w:color="000000" w:fill="244062"/>
            <w:hideMark/>
          </w:tcPr>
          <w:p w14:paraId="3AFC69C1" w14:textId="77777777" w:rsidR="00C832AC" w:rsidRPr="00582077" w:rsidRDefault="00C832AC" w:rsidP="00AE3178">
            <w:pPr>
              <w:keepNext/>
              <w:keepLines/>
              <w:spacing w:after="0"/>
              <w:jc w:val="center"/>
              <w:rPr>
                <w:rFonts w:cs="Arial"/>
                <w:b/>
                <w:bCs/>
                <w:color w:val="FFFFFF"/>
                <w:spacing w:val="0"/>
                <w:sz w:val="18"/>
                <w:szCs w:val="18"/>
                <w:lang w:val="nb-NO" w:eastAsia="nb-NO"/>
              </w:rPr>
            </w:pPr>
            <w:r w:rsidRPr="00582077">
              <w:rPr>
                <w:rFonts w:cs="Arial"/>
                <w:b/>
                <w:bCs/>
                <w:color w:val="FFFFFF"/>
                <w:spacing w:val="0"/>
                <w:sz w:val="18"/>
                <w:szCs w:val="18"/>
                <w:lang w:val="nb-NO" w:eastAsia="nb-NO"/>
              </w:rPr>
              <w:t>Antall fastledd</w:t>
            </w:r>
          </w:p>
        </w:tc>
        <w:tc>
          <w:tcPr>
            <w:tcW w:w="623" w:type="pct"/>
            <w:tcBorders>
              <w:top w:val="single" w:sz="4" w:space="0" w:color="auto"/>
              <w:left w:val="nil"/>
              <w:bottom w:val="single" w:sz="4" w:space="0" w:color="auto"/>
              <w:right w:val="single" w:sz="4" w:space="0" w:color="auto"/>
            </w:tcBorders>
            <w:shd w:val="clear" w:color="000000" w:fill="244062"/>
            <w:hideMark/>
          </w:tcPr>
          <w:p w14:paraId="0071EBC8" w14:textId="77777777" w:rsidR="00C832AC" w:rsidRPr="00582077" w:rsidRDefault="00C832AC" w:rsidP="00AE3178">
            <w:pPr>
              <w:keepNext/>
              <w:keepLines/>
              <w:spacing w:after="0"/>
              <w:jc w:val="center"/>
              <w:rPr>
                <w:rFonts w:cs="Arial"/>
                <w:b/>
                <w:bCs/>
                <w:color w:val="FFFFFF"/>
                <w:spacing w:val="0"/>
                <w:sz w:val="18"/>
                <w:szCs w:val="18"/>
                <w:lang w:val="nb-NO" w:eastAsia="nb-NO"/>
              </w:rPr>
            </w:pPr>
            <w:r w:rsidRPr="00582077">
              <w:rPr>
                <w:rFonts w:cs="Arial"/>
                <w:b/>
                <w:bCs/>
                <w:color w:val="FFFFFF"/>
                <w:spacing w:val="0"/>
                <w:sz w:val="18"/>
                <w:szCs w:val="18"/>
                <w:lang w:val="nb-NO" w:eastAsia="nb-NO"/>
              </w:rPr>
              <w:t>m</w:t>
            </w:r>
            <w:r w:rsidRPr="00582077">
              <w:rPr>
                <w:rFonts w:cs="Arial"/>
                <w:b/>
                <w:bCs/>
                <w:color w:val="FFFFFF"/>
                <w:spacing w:val="0"/>
                <w:sz w:val="18"/>
                <w:szCs w:val="18"/>
                <w:vertAlign w:val="superscript"/>
                <w:lang w:val="nb-NO" w:eastAsia="nb-NO"/>
              </w:rPr>
              <w:t>3</w:t>
            </w:r>
            <w:r w:rsidRPr="00582077">
              <w:rPr>
                <w:rFonts w:cs="Arial"/>
                <w:b/>
                <w:bCs/>
                <w:color w:val="FFFFFF"/>
                <w:spacing w:val="0"/>
                <w:sz w:val="18"/>
                <w:szCs w:val="18"/>
                <w:lang w:val="nb-NO" w:eastAsia="nb-NO"/>
              </w:rPr>
              <w:t xml:space="preserve"> lav</w:t>
            </w:r>
          </w:p>
        </w:tc>
        <w:tc>
          <w:tcPr>
            <w:tcW w:w="623" w:type="pct"/>
            <w:tcBorders>
              <w:top w:val="single" w:sz="4" w:space="0" w:color="auto"/>
              <w:left w:val="nil"/>
              <w:bottom w:val="single" w:sz="4" w:space="0" w:color="auto"/>
              <w:right w:val="single" w:sz="4" w:space="0" w:color="auto"/>
            </w:tcBorders>
            <w:shd w:val="clear" w:color="000000" w:fill="244062"/>
            <w:hideMark/>
          </w:tcPr>
          <w:p w14:paraId="2D6F02E4" w14:textId="77777777" w:rsidR="00C832AC" w:rsidRPr="00582077" w:rsidRDefault="00C832AC" w:rsidP="00AE3178">
            <w:pPr>
              <w:keepNext/>
              <w:keepLines/>
              <w:spacing w:after="0"/>
              <w:jc w:val="center"/>
              <w:rPr>
                <w:rFonts w:cs="Arial"/>
                <w:b/>
                <w:bCs/>
                <w:color w:val="FFFFFF"/>
                <w:spacing w:val="0"/>
                <w:sz w:val="18"/>
                <w:szCs w:val="18"/>
                <w:lang w:val="nb-NO" w:eastAsia="nb-NO"/>
              </w:rPr>
            </w:pPr>
            <w:r w:rsidRPr="00582077">
              <w:rPr>
                <w:rFonts w:cs="Arial"/>
                <w:b/>
                <w:bCs/>
                <w:color w:val="FFFFFF"/>
                <w:spacing w:val="0"/>
                <w:sz w:val="18"/>
                <w:szCs w:val="18"/>
                <w:lang w:val="nb-NO" w:eastAsia="nb-NO"/>
              </w:rPr>
              <w:t>m</w:t>
            </w:r>
            <w:r w:rsidRPr="00582077">
              <w:rPr>
                <w:rFonts w:cs="Arial"/>
                <w:b/>
                <w:bCs/>
                <w:color w:val="FFFFFF"/>
                <w:spacing w:val="0"/>
                <w:sz w:val="18"/>
                <w:szCs w:val="18"/>
                <w:vertAlign w:val="superscript"/>
                <w:lang w:val="nb-NO" w:eastAsia="nb-NO"/>
              </w:rPr>
              <w:t>3</w:t>
            </w:r>
            <w:r w:rsidRPr="00582077">
              <w:rPr>
                <w:rFonts w:cs="Arial"/>
                <w:b/>
                <w:bCs/>
                <w:color w:val="FFFFFF"/>
                <w:spacing w:val="0"/>
                <w:sz w:val="18"/>
                <w:szCs w:val="18"/>
                <w:lang w:val="nb-NO" w:eastAsia="nb-NO"/>
              </w:rPr>
              <w:t xml:space="preserve"> høy</w:t>
            </w:r>
          </w:p>
        </w:tc>
        <w:tc>
          <w:tcPr>
            <w:tcW w:w="967" w:type="pct"/>
            <w:tcBorders>
              <w:top w:val="single" w:sz="4" w:space="0" w:color="auto"/>
              <w:left w:val="nil"/>
              <w:bottom w:val="single" w:sz="4" w:space="0" w:color="auto"/>
              <w:right w:val="single" w:sz="4" w:space="0" w:color="auto"/>
            </w:tcBorders>
            <w:shd w:val="clear" w:color="000000" w:fill="244062"/>
            <w:hideMark/>
          </w:tcPr>
          <w:p w14:paraId="16CEB741" w14:textId="77777777" w:rsidR="00C832AC" w:rsidRPr="00582077" w:rsidRDefault="00C832AC" w:rsidP="00AE3178">
            <w:pPr>
              <w:keepNext/>
              <w:keepLines/>
              <w:spacing w:after="0"/>
              <w:jc w:val="center"/>
              <w:rPr>
                <w:rFonts w:cs="Arial"/>
                <w:b/>
                <w:bCs/>
                <w:color w:val="FFFFFF"/>
                <w:spacing w:val="0"/>
                <w:sz w:val="18"/>
                <w:szCs w:val="18"/>
                <w:lang w:val="nb-NO" w:eastAsia="nb-NO"/>
              </w:rPr>
            </w:pPr>
            <w:r w:rsidRPr="00582077">
              <w:rPr>
                <w:rFonts w:cs="Arial"/>
                <w:b/>
                <w:bCs/>
                <w:color w:val="FFFFFF"/>
                <w:spacing w:val="0"/>
                <w:sz w:val="18"/>
                <w:szCs w:val="18"/>
                <w:lang w:val="nb-NO" w:eastAsia="nb-NO"/>
              </w:rPr>
              <w:t>Abonnenter vann</w:t>
            </w:r>
          </w:p>
        </w:tc>
        <w:tc>
          <w:tcPr>
            <w:tcW w:w="966" w:type="pct"/>
            <w:tcBorders>
              <w:top w:val="single" w:sz="4" w:space="0" w:color="auto"/>
              <w:left w:val="nil"/>
              <w:bottom w:val="single" w:sz="4" w:space="0" w:color="auto"/>
              <w:right w:val="single" w:sz="4" w:space="0" w:color="auto"/>
            </w:tcBorders>
            <w:shd w:val="clear" w:color="000000" w:fill="244062"/>
            <w:hideMark/>
          </w:tcPr>
          <w:p w14:paraId="1358F01A" w14:textId="77777777" w:rsidR="00C832AC" w:rsidRPr="00582077" w:rsidRDefault="00C832AC" w:rsidP="00AE3178">
            <w:pPr>
              <w:keepNext/>
              <w:keepLines/>
              <w:spacing w:after="0"/>
              <w:jc w:val="center"/>
              <w:rPr>
                <w:rFonts w:cs="Arial"/>
                <w:b/>
                <w:bCs/>
                <w:color w:val="FFFFFF"/>
                <w:spacing w:val="0"/>
                <w:sz w:val="18"/>
                <w:szCs w:val="18"/>
                <w:lang w:val="nb-NO" w:eastAsia="nb-NO"/>
              </w:rPr>
            </w:pPr>
            <w:r w:rsidRPr="00582077">
              <w:rPr>
                <w:rFonts w:cs="Arial"/>
                <w:b/>
                <w:bCs/>
                <w:color w:val="FFFFFF"/>
                <w:spacing w:val="0"/>
                <w:sz w:val="18"/>
                <w:szCs w:val="18"/>
                <w:lang w:val="nb-NO" w:eastAsia="nb-NO"/>
              </w:rPr>
              <w:t>Abonnenter avløp</w:t>
            </w:r>
          </w:p>
        </w:tc>
      </w:tr>
      <w:tr w:rsidR="00C832AC" w:rsidRPr="00582077" w14:paraId="38C6CE87" w14:textId="77777777" w:rsidTr="00AE3178">
        <w:trPr>
          <w:cantSplit/>
          <w:trHeight w:val="227"/>
        </w:trPr>
        <w:tc>
          <w:tcPr>
            <w:tcW w:w="1050" w:type="pct"/>
            <w:tcBorders>
              <w:top w:val="nil"/>
              <w:left w:val="single" w:sz="4" w:space="0" w:color="auto"/>
              <w:bottom w:val="single" w:sz="4" w:space="0" w:color="auto"/>
              <w:right w:val="single" w:sz="4" w:space="0" w:color="auto"/>
            </w:tcBorders>
            <w:shd w:val="clear" w:color="000000" w:fill="FFFFFF"/>
            <w:noWrap/>
            <w:vAlign w:val="center"/>
            <w:hideMark/>
          </w:tcPr>
          <w:p w14:paraId="50D30715" w14:textId="77777777" w:rsidR="00C832AC" w:rsidRPr="00582077" w:rsidRDefault="00C832AC" w:rsidP="00AE3178">
            <w:pPr>
              <w:keepNext/>
              <w:keepLines/>
              <w:spacing w:after="0"/>
              <w:jc w:val="left"/>
              <w:rPr>
                <w:rFonts w:cs="Arial"/>
                <w:spacing w:val="0"/>
                <w:sz w:val="18"/>
                <w:szCs w:val="18"/>
                <w:lang w:val="nb-NO" w:eastAsia="nb-NO"/>
              </w:rPr>
            </w:pPr>
            <w:r w:rsidRPr="00582077">
              <w:rPr>
                <w:rFonts w:cs="Arial"/>
                <w:spacing w:val="0"/>
                <w:sz w:val="18"/>
                <w:szCs w:val="18"/>
                <w:lang w:val="nb-NO" w:eastAsia="nb-NO"/>
              </w:rPr>
              <w:t>Kategori 1</w:t>
            </w:r>
          </w:p>
        </w:tc>
        <w:tc>
          <w:tcPr>
            <w:tcW w:w="771" w:type="pct"/>
            <w:tcBorders>
              <w:top w:val="nil"/>
              <w:left w:val="nil"/>
              <w:bottom w:val="single" w:sz="4" w:space="0" w:color="auto"/>
              <w:right w:val="single" w:sz="4" w:space="0" w:color="auto"/>
            </w:tcBorders>
            <w:shd w:val="clear" w:color="000000" w:fill="FFFFFF"/>
            <w:noWrap/>
            <w:vAlign w:val="center"/>
            <w:hideMark/>
          </w:tcPr>
          <w:p w14:paraId="4AC392EF"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1 </w:t>
            </w:r>
          </w:p>
        </w:tc>
        <w:tc>
          <w:tcPr>
            <w:tcW w:w="623" w:type="pct"/>
            <w:tcBorders>
              <w:top w:val="nil"/>
              <w:left w:val="nil"/>
              <w:bottom w:val="single" w:sz="4" w:space="0" w:color="auto"/>
              <w:right w:val="single" w:sz="4" w:space="0" w:color="auto"/>
            </w:tcBorders>
            <w:shd w:val="clear" w:color="000000" w:fill="FFFFFF"/>
            <w:noWrap/>
            <w:vAlign w:val="center"/>
            <w:hideMark/>
          </w:tcPr>
          <w:p w14:paraId="4BE8C0A7"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0 </w:t>
            </w:r>
          </w:p>
        </w:tc>
        <w:tc>
          <w:tcPr>
            <w:tcW w:w="623" w:type="pct"/>
            <w:tcBorders>
              <w:top w:val="nil"/>
              <w:left w:val="nil"/>
              <w:bottom w:val="single" w:sz="4" w:space="0" w:color="auto"/>
              <w:right w:val="single" w:sz="4" w:space="0" w:color="auto"/>
            </w:tcBorders>
            <w:shd w:val="clear" w:color="000000" w:fill="FFFFFF"/>
            <w:noWrap/>
            <w:vAlign w:val="center"/>
            <w:hideMark/>
          </w:tcPr>
          <w:p w14:paraId="3B339ABD"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300 </w:t>
            </w:r>
          </w:p>
        </w:tc>
        <w:tc>
          <w:tcPr>
            <w:tcW w:w="967" w:type="pct"/>
            <w:tcBorders>
              <w:top w:val="nil"/>
              <w:left w:val="nil"/>
              <w:bottom w:val="single" w:sz="4" w:space="0" w:color="auto"/>
              <w:right w:val="single" w:sz="4" w:space="0" w:color="auto"/>
            </w:tcBorders>
            <w:shd w:val="clear" w:color="000000" w:fill="FFFFFF"/>
            <w:noWrap/>
            <w:vAlign w:val="center"/>
            <w:hideMark/>
          </w:tcPr>
          <w:p w14:paraId="45C416DB"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529 </w:t>
            </w:r>
          </w:p>
        </w:tc>
        <w:tc>
          <w:tcPr>
            <w:tcW w:w="966" w:type="pct"/>
            <w:tcBorders>
              <w:top w:val="nil"/>
              <w:left w:val="nil"/>
              <w:bottom w:val="single" w:sz="4" w:space="0" w:color="auto"/>
              <w:right w:val="single" w:sz="4" w:space="0" w:color="auto"/>
            </w:tcBorders>
            <w:shd w:val="clear" w:color="000000" w:fill="FFFFFF"/>
            <w:noWrap/>
            <w:vAlign w:val="center"/>
            <w:hideMark/>
          </w:tcPr>
          <w:p w14:paraId="0EADB35E"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413 </w:t>
            </w:r>
          </w:p>
        </w:tc>
      </w:tr>
      <w:tr w:rsidR="00C832AC" w:rsidRPr="00582077" w14:paraId="16E9C0C3" w14:textId="77777777" w:rsidTr="00AE3178">
        <w:trPr>
          <w:cantSplit/>
          <w:trHeight w:val="227"/>
        </w:trPr>
        <w:tc>
          <w:tcPr>
            <w:tcW w:w="1050" w:type="pct"/>
            <w:tcBorders>
              <w:top w:val="nil"/>
              <w:left w:val="single" w:sz="4" w:space="0" w:color="auto"/>
              <w:bottom w:val="single" w:sz="4" w:space="0" w:color="auto"/>
              <w:right w:val="single" w:sz="4" w:space="0" w:color="auto"/>
            </w:tcBorders>
            <w:shd w:val="clear" w:color="000000" w:fill="FFFFFF"/>
            <w:noWrap/>
            <w:vAlign w:val="center"/>
            <w:hideMark/>
          </w:tcPr>
          <w:p w14:paraId="3DEDDF6B" w14:textId="77777777" w:rsidR="00C832AC" w:rsidRPr="00582077" w:rsidRDefault="00C832AC" w:rsidP="00AE3178">
            <w:pPr>
              <w:keepNext/>
              <w:keepLines/>
              <w:spacing w:after="0"/>
              <w:jc w:val="left"/>
              <w:rPr>
                <w:rFonts w:cs="Arial"/>
                <w:spacing w:val="0"/>
                <w:sz w:val="18"/>
                <w:szCs w:val="18"/>
                <w:lang w:val="nb-NO" w:eastAsia="nb-NO"/>
              </w:rPr>
            </w:pPr>
            <w:r w:rsidRPr="00582077">
              <w:rPr>
                <w:rFonts w:cs="Arial"/>
                <w:spacing w:val="0"/>
                <w:sz w:val="18"/>
                <w:szCs w:val="18"/>
                <w:lang w:val="nb-NO" w:eastAsia="nb-NO"/>
              </w:rPr>
              <w:t>Kategori 2</w:t>
            </w:r>
          </w:p>
        </w:tc>
        <w:tc>
          <w:tcPr>
            <w:tcW w:w="771" w:type="pct"/>
            <w:tcBorders>
              <w:top w:val="nil"/>
              <w:left w:val="nil"/>
              <w:bottom w:val="single" w:sz="4" w:space="0" w:color="auto"/>
              <w:right w:val="single" w:sz="4" w:space="0" w:color="auto"/>
            </w:tcBorders>
            <w:shd w:val="clear" w:color="000000" w:fill="FFFFFF"/>
            <w:noWrap/>
            <w:vAlign w:val="center"/>
            <w:hideMark/>
          </w:tcPr>
          <w:p w14:paraId="69A0E58F"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3 </w:t>
            </w:r>
          </w:p>
        </w:tc>
        <w:tc>
          <w:tcPr>
            <w:tcW w:w="623" w:type="pct"/>
            <w:tcBorders>
              <w:top w:val="nil"/>
              <w:left w:val="nil"/>
              <w:bottom w:val="single" w:sz="4" w:space="0" w:color="auto"/>
              <w:right w:val="single" w:sz="4" w:space="0" w:color="auto"/>
            </w:tcBorders>
            <w:shd w:val="clear" w:color="000000" w:fill="FFFFFF"/>
            <w:noWrap/>
            <w:vAlign w:val="center"/>
            <w:hideMark/>
          </w:tcPr>
          <w:p w14:paraId="5C93890C"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300 </w:t>
            </w:r>
          </w:p>
        </w:tc>
        <w:tc>
          <w:tcPr>
            <w:tcW w:w="623" w:type="pct"/>
            <w:tcBorders>
              <w:top w:val="nil"/>
              <w:left w:val="nil"/>
              <w:bottom w:val="single" w:sz="4" w:space="0" w:color="auto"/>
              <w:right w:val="single" w:sz="4" w:space="0" w:color="auto"/>
            </w:tcBorders>
            <w:shd w:val="clear" w:color="000000" w:fill="FFFFFF"/>
            <w:noWrap/>
            <w:vAlign w:val="center"/>
            <w:hideMark/>
          </w:tcPr>
          <w:p w14:paraId="22FD72FE"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1 000 </w:t>
            </w:r>
          </w:p>
        </w:tc>
        <w:tc>
          <w:tcPr>
            <w:tcW w:w="967" w:type="pct"/>
            <w:tcBorders>
              <w:top w:val="nil"/>
              <w:left w:val="nil"/>
              <w:bottom w:val="single" w:sz="4" w:space="0" w:color="auto"/>
              <w:right w:val="single" w:sz="4" w:space="0" w:color="auto"/>
            </w:tcBorders>
            <w:shd w:val="clear" w:color="000000" w:fill="FFFFFF"/>
            <w:noWrap/>
            <w:vAlign w:val="center"/>
            <w:hideMark/>
          </w:tcPr>
          <w:p w14:paraId="703147BF"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239 </w:t>
            </w:r>
          </w:p>
        </w:tc>
        <w:tc>
          <w:tcPr>
            <w:tcW w:w="966" w:type="pct"/>
            <w:tcBorders>
              <w:top w:val="nil"/>
              <w:left w:val="nil"/>
              <w:bottom w:val="single" w:sz="4" w:space="0" w:color="auto"/>
              <w:right w:val="single" w:sz="4" w:space="0" w:color="auto"/>
            </w:tcBorders>
            <w:shd w:val="clear" w:color="000000" w:fill="FFFFFF"/>
            <w:noWrap/>
            <w:vAlign w:val="center"/>
            <w:hideMark/>
          </w:tcPr>
          <w:p w14:paraId="2D9A638C"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179 </w:t>
            </w:r>
          </w:p>
        </w:tc>
      </w:tr>
      <w:tr w:rsidR="00C832AC" w:rsidRPr="00582077" w14:paraId="16898152" w14:textId="77777777" w:rsidTr="00AE3178">
        <w:trPr>
          <w:cantSplit/>
          <w:trHeight w:val="227"/>
        </w:trPr>
        <w:tc>
          <w:tcPr>
            <w:tcW w:w="1050" w:type="pct"/>
            <w:tcBorders>
              <w:top w:val="nil"/>
              <w:left w:val="single" w:sz="4" w:space="0" w:color="auto"/>
              <w:bottom w:val="single" w:sz="4" w:space="0" w:color="auto"/>
              <w:right w:val="single" w:sz="4" w:space="0" w:color="auto"/>
            </w:tcBorders>
            <w:shd w:val="clear" w:color="000000" w:fill="FFFFFF"/>
            <w:noWrap/>
            <w:vAlign w:val="center"/>
            <w:hideMark/>
          </w:tcPr>
          <w:p w14:paraId="2094B695" w14:textId="77777777" w:rsidR="00C832AC" w:rsidRPr="00582077" w:rsidRDefault="00C832AC" w:rsidP="00AE3178">
            <w:pPr>
              <w:keepNext/>
              <w:keepLines/>
              <w:spacing w:after="0"/>
              <w:jc w:val="left"/>
              <w:rPr>
                <w:rFonts w:cs="Arial"/>
                <w:spacing w:val="0"/>
                <w:sz w:val="18"/>
                <w:szCs w:val="18"/>
                <w:lang w:val="nb-NO" w:eastAsia="nb-NO"/>
              </w:rPr>
            </w:pPr>
            <w:r w:rsidRPr="00582077">
              <w:rPr>
                <w:rFonts w:cs="Arial"/>
                <w:spacing w:val="0"/>
                <w:sz w:val="18"/>
                <w:szCs w:val="18"/>
                <w:lang w:val="nb-NO" w:eastAsia="nb-NO"/>
              </w:rPr>
              <w:t>Kategori 3</w:t>
            </w:r>
          </w:p>
        </w:tc>
        <w:tc>
          <w:tcPr>
            <w:tcW w:w="771" w:type="pct"/>
            <w:tcBorders>
              <w:top w:val="nil"/>
              <w:left w:val="nil"/>
              <w:bottom w:val="single" w:sz="4" w:space="0" w:color="auto"/>
              <w:right w:val="single" w:sz="4" w:space="0" w:color="auto"/>
            </w:tcBorders>
            <w:shd w:val="clear" w:color="000000" w:fill="FFFFFF"/>
            <w:noWrap/>
            <w:vAlign w:val="center"/>
            <w:hideMark/>
          </w:tcPr>
          <w:p w14:paraId="042D3F62"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6 </w:t>
            </w:r>
          </w:p>
        </w:tc>
        <w:tc>
          <w:tcPr>
            <w:tcW w:w="623" w:type="pct"/>
            <w:tcBorders>
              <w:top w:val="nil"/>
              <w:left w:val="nil"/>
              <w:bottom w:val="single" w:sz="4" w:space="0" w:color="auto"/>
              <w:right w:val="single" w:sz="4" w:space="0" w:color="auto"/>
            </w:tcBorders>
            <w:shd w:val="clear" w:color="000000" w:fill="FFFFFF"/>
            <w:noWrap/>
            <w:vAlign w:val="center"/>
            <w:hideMark/>
          </w:tcPr>
          <w:p w14:paraId="56E5507E"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1 000 </w:t>
            </w:r>
          </w:p>
        </w:tc>
        <w:tc>
          <w:tcPr>
            <w:tcW w:w="623" w:type="pct"/>
            <w:tcBorders>
              <w:top w:val="nil"/>
              <w:left w:val="nil"/>
              <w:bottom w:val="single" w:sz="4" w:space="0" w:color="auto"/>
              <w:right w:val="single" w:sz="4" w:space="0" w:color="auto"/>
            </w:tcBorders>
            <w:shd w:val="clear" w:color="000000" w:fill="FFFFFF"/>
            <w:noWrap/>
            <w:vAlign w:val="center"/>
            <w:hideMark/>
          </w:tcPr>
          <w:p w14:paraId="364DCCF6"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3 000 </w:t>
            </w:r>
          </w:p>
        </w:tc>
        <w:tc>
          <w:tcPr>
            <w:tcW w:w="967" w:type="pct"/>
            <w:tcBorders>
              <w:top w:val="nil"/>
              <w:left w:val="nil"/>
              <w:bottom w:val="single" w:sz="4" w:space="0" w:color="auto"/>
              <w:right w:val="single" w:sz="4" w:space="0" w:color="auto"/>
            </w:tcBorders>
            <w:shd w:val="clear" w:color="000000" w:fill="FFFFFF"/>
            <w:noWrap/>
            <w:vAlign w:val="center"/>
            <w:hideMark/>
          </w:tcPr>
          <w:p w14:paraId="61BCD561"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84 </w:t>
            </w:r>
          </w:p>
        </w:tc>
        <w:tc>
          <w:tcPr>
            <w:tcW w:w="966" w:type="pct"/>
            <w:tcBorders>
              <w:top w:val="nil"/>
              <w:left w:val="nil"/>
              <w:bottom w:val="single" w:sz="4" w:space="0" w:color="auto"/>
              <w:right w:val="single" w:sz="4" w:space="0" w:color="auto"/>
            </w:tcBorders>
            <w:shd w:val="clear" w:color="000000" w:fill="FFFFFF"/>
            <w:noWrap/>
            <w:vAlign w:val="center"/>
            <w:hideMark/>
          </w:tcPr>
          <w:p w14:paraId="2452C62D"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75 </w:t>
            </w:r>
          </w:p>
        </w:tc>
      </w:tr>
      <w:tr w:rsidR="00C832AC" w:rsidRPr="00582077" w14:paraId="5CA61757" w14:textId="77777777" w:rsidTr="00AE3178">
        <w:trPr>
          <w:cantSplit/>
          <w:trHeight w:val="227"/>
        </w:trPr>
        <w:tc>
          <w:tcPr>
            <w:tcW w:w="1050" w:type="pct"/>
            <w:tcBorders>
              <w:top w:val="nil"/>
              <w:left w:val="single" w:sz="4" w:space="0" w:color="auto"/>
              <w:bottom w:val="single" w:sz="4" w:space="0" w:color="auto"/>
              <w:right w:val="single" w:sz="4" w:space="0" w:color="auto"/>
            </w:tcBorders>
            <w:shd w:val="clear" w:color="000000" w:fill="FFFFFF"/>
            <w:noWrap/>
            <w:vAlign w:val="center"/>
            <w:hideMark/>
          </w:tcPr>
          <w:p w14:paraId="3432D984" w14:textId="77777777" w:rsidR="00C832AC" w:rsidRPr="00582077" w:rsidRDefault="00C832AC" w:rsidP="00AE3178">
            <w:pPr>
              <w:keepNext/>
              <w:keepLines/>
              <w:spacing w:after="0"/>
              <w:jc w:val="left"/>
              <w:rPr>
                <w:rFonts w:cs="Arial"/>
                <w:spacing w:val="0"/>
                <w:sz w:val="18"/>
                <w:szCs w:val="18"/>
                <w:lang w:val="nb-NO" w:eastAsia="nb-NO"/>
              </w:rPr>
            </w:pPr>
            <w:r w:rsidRPr="00582077">
              <w:rPr>
                <w:rFonts w:cs="Arial"/>
                <w:spacing w:val="0"/>
                <w:sz w:val="18"/>
                <w:szCs w:val="18"/>
                <w:lang w:val="nb-NO" w:eastAsia="nb-NO"/>
              </w:rPr>
              <w:t>Kategori 4</w:t>
            </w:r>
          </w:p>
        </w:tc>
        <w:tc>
          <w:tcPr>
            <w:tcW w:w="771" w:type="pct"/>
            <w:tcBorders>
              <w:top w:val="nil"/>
              <w:left w:val="nil"/>
              <w:bottom w:val="single" w:sz="4" w:space="0" w:color="auto"/>
              <w:right w:val="single" w:sz="4" w:space="0" w:color="auto"/>
            </w:tcBorders>
            <w:shd w:val="clear" w:color="000000" w:fill="FFFFFF"/>
            <w:noWrap/>
            <w:vAlign w:val="center"/>
            <w:hideMark/>
          </w:tcPr>
          <w:p w14:paraId="1DCF75AC"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12 </w:t>
            </w:r>
          </w:p>
        </w:tc>
        <w:tc>
          <w:tcPr>
            <w:tcW w:w="623" w:type="pct"/>
            <w:tcBorders>
              <w:top w:val="nil"/>
              <w:left w:val="nil"/>
              <w:bottom w:val="single" w:sz="4" w:space="0" w:color="auto"/>
              <w:right w:val="single" w:sz="4" w:space="0" w:color="auto"/>
            </w:tcBorders>
            <w:shd w:val="clear" w:color="000000" w:fill="FFFFFF"/>
            <w:noWrap/>
            <w:vAlign w:val="center"/>
            <w:hideMark/>
          </w:tcPr>
          <w:p w14:paraId="3AE1FD5C"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3 000 </w:t>
            </w:r>
          </w:p>
        </w:tc>
        <w:tc>
          <w:tcPr>
            <w:tcW w:w="623" w:type="pct"/>
            <w:tcBorders>
              <w:top w:val="nil"/>
              <w:left w:val="nil"/>
              <w:bottom w:val="single" w:sz="4" w:space="0" w:color="auto"/>
              <w:right w:val="single" w:sz="4" w:space="0" w:color="auto"/>
            </w:tcBorders>
            <w:shd w:val="clear" w:color="000000" w:fill="FFFFFF"/>
            <w:noWrap/>
            <w:vAlign w:val="center"/>
            <w:hideMark/>
          </w:tcPr>
          <w:p w14:paraId="0AC17CE7"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6 000 </w:t>
            </w:r>
          </w:p>
        </w:tc>
        <w:tc>
          <w:tcPr>
            <w:tcW w:w="967" w:type="pct"/>
            <w:tcBorders>
              <w:top w:val="nil"/>
              <w:left w:val="nil"/>
              <w:bottom w:val="single" w:sz="4" w:space="0" w:color="auto"/>
              <w:right w:val="single" w:sz="4" w:space="0" w:color="auto"/>
            </w:tcBorders>
            <w:shd w:val="clear" w:color="000000" w:fill="FFFFFF"/>
            <w:noWrap/>
            <w:vAlign w:val="center"/>
            <w:hideMark/>
          </w:tcPr>
          <w:p w14:paraId="3BE17286"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23 </w:t>
            </w:r>
          </w:p>
        </w:tc>
        <w:tc>
          <w:tcPr>
            <w:tcW w:w="966" w:type="pct"/>
            <w:tcBorders>
              <w:top w:val="nil"/>
              <w:left w:val="nil"/>
              <w:bottom w:val="single" w:sz="4" w:space="0" w:color="auto"/>
              <w:right w:val="single" w:sz="4" w:space="0" w:color="auto"/>
            </w:tcBorders>
            <w:shd w:val="clear" w:color="000000" w:fill="FFFFFF"/>
            <w:noWrap/>
            <w:vAlign w:val="center"/>
            <w:hideMark/>
          </w:tcPr>
          <w:p w14:paraId="52F358E4"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19 </w:t>
            </w:r>
          </w:p>
        </w:tc>
      </w:tr>
      <w:tr w:rsidR="00C832AC" w:rsidRPr="00582077" w14:paraId="4D73FC6D" w14:textId="77777777" w:rsidTr="00AE3178">
        <w:trPr>
          <w:cantSplit/>
          <w:trHeight w:val="227"/>
        </w:trPr>
        <w:tc>
          <w:tcPr>
            <w:tcW w:w="1050" w:type="pct"/>
            <w:tcBorders>
              <w:top w:val="nil"/>
              <w:left w:val="single" w:sz="4" w:space="0" w:color="auto"/>
              <w:bottom w:val="single" w:sz="4" w:space="0" w:color="auto"/>
              <w:right w:val="single" w:sz="4" w:space="0" w:color="auto"/>
            </w:tcBorders>
            <w:shd w:val="clear" w:color="000000" w:fill="FFFFFF"/>
            <w:noWrap/>
            <w:vAlign w:val="center"/>
            <w:hideMark/>
          </w:tcPr>
          <w:p w14:paraId="6ADA4FC0" w14:textId="77777777" w:rsidR="00C832AC" w:rsidRPr="00582077" w:rsidRDefault="00C832AC" w:rsidP="00AE3178">
            <w:pPr>
              <w:keepNext/>
              <w:keepLines/>
              <w:spacing w:after="0"/>
              <w:jc w:val="left"/>
              <w:rPr>
                <w:rFonts w:cs="Arial"/>
                <w:spacing w:val="0"/>
                <w:sz w:val="18"/>
                <w:szCs w:val="18"/>
                <w:lang w:val="nb-NO" w:eastAsia="nb-NO"/>
              </w:rPr>
            </w:pPr>
            <w:r w:rsidRPr="00582077">
              <w:rPr>
                <w:rFonts w:cs="Arial"/>
                <w:spacing w:val="0"/>
                <w:sz w:val="18"/>
                <w:szCs w:val="18"/>
                <w:lang w:val="nb-NO" w:eastAsia="nb-NO"/>
              </w:rPr>
              <w:t>Kategori 5</w:t>
            </w:r>
          </w:p>
        </w:tc>
        <w:tc>
          <w:tcPr>
            <w:tcW w:w="771" w:type="pct"/>
            <w:tcBorders>
              <w:top w:val="nil"/>
              <w:left w:val="nil"/>
              <w:bottom w:val="single" w:sz="4" w:space="0" w:color="auto"/>
              <w:right w:val="single" w:sz="4" w:space="0" w:color="auto"/>
            </w:tcBorders>
            <w:shd w:val="clear" w:color="000000" w:fill="FFFFFF"/>
            <w:noWrap/>
            <w:vAlign w:val="center"/>
            <w:hideMark/>
          </w:tcPr>
          <w:p w14:paraId="54326F36"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24 </w:t>
            </w:r>
          </w:p>
        </w:tc>
        <w:tc>
          <w:tcPr>
            <w:tcW w:w="623" w:type="pct"/>
            <w:tcBorders>
              <w:top w:val="nil"/>
              <w:left w:val="nil"/>
              <w:bottom w:val="single" w:sz="4" w:space="0" w:color="auto"/>
              <w:right w:val="single" w:sz="4" w:space="0" w:color="auto"/>
            </w:tcBorders>
            <w:shd w:val="clear" w:color="000000" w:fill="FFFFFF"/>
            <w:noWrap/>
            <w:vAlign w:val="center"/>
            <w:hideMark/>
          </w:tcPr>
          <w:p w14:paraId="2DE14B34"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6 000 </w:t>
            </w:r>
          </w:p>
        </w:tc>
        <w:tc>
          <w:tcPr>
            <w:tcW w:w="623" w:type="pct"/>
            <w:tcBorders>
              <w:top w:val="nil"/>
              <w:left w:val="nil"/>
              <w:bottom w:val="single" w:sz="4" w:space="0" w:color="auto"/>
              <w:right w:val="single" w:sz="4" w:space="0" w:color="auto"/>
            </w:tcBorders>
            <w:shd w:val="clear" w:color="000000" w:fill="FFFFFF"/>
            <w:noWrap/>
            <w:vAlign w:val="center"/>
            <w:hideMark/>
          </w:tcPr>
          <w:p w14:paraId="370EC28A"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20 000 </w:t>
            </w:r>
          </w:p>
        </w:tc>
        <w:tc>
          <w:tcPr>
            <w:tcW w:w="967" w:type="pct"/>
            <w:tcBorders>
              <w:top w:val="nil"/>
              <w:left w:val="nil"/>
              <w:bottom w:val="single" w:sz="4" w:space="0" w:color="auto"/>
              <w:right w:val="single" w:sz="4" w:space="0" w:color="auto"/>
            </w:tcBorders>
            <w:shd w:val="clear" w:color="000000" w:fill="FFFFFF"/>
            <w:noWrap/>
            <w:vAlign w:val="center"/>
            <w:hideMark/>
          </w:tcPr>
          <w:p w14:paraId="4C49E7E5"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13 </w:t>
            </w:r>
          </w:p>
        </w:tc>
        <w:tc>
          <w:tcPr>
            <w:tcW w:w="966" w:type="pct"/>
            <w:tcBorders>
              <w:top w:val="nil"/>
              <w:left w:val="nil"/>
              <w:bottom w:val="single" w:sz="4" w:space="0" w:color="auto"/>
              <w:right w:val="single" w:sz="4" w:space="0" w:color="auto"/>
            </w:tcBorders>
            <w:shd w:val="clear" w:color="000000" w:fill="FFFFFF"/>
            <w:noWrap/>
            <w:vAlign w:val="center"/>
            <w:hideMark/>
          </w:tcPr>
          <w:p w14:paraId="4A522C22"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9 </w:t>
            </w:r>
          </w:p>
        </w:tc>
      </w:tr>
      <w:tr w:rsidR="00C832AC" w:rsidRPr="00582077" w14:paraId="0543D8F8" w14:textId="77777777" w:rsidTr="00AE3178">
        <w:trPr>
          <w:cantSplit/>
          <w:trHeight w:val="227"/>
        </w:trPr>
        <w:tc>
          <w:tcPr>
            <w:tcW w:w="1050" w:type="pct"/>
            <w:tcBorders>
              <w:top w:val="nil"/>
              <w:left w:val="single" w:sz="4" w:space="0" w:color="auto"/>
              <w:bottom w:val="single" w:sz="4" w:space="0" w:color="auto"/>
              <w:right w:val="single" w:sz="4" w:space="0" w:color="auto"/>
            </w:tcBorders>
            <w:shd w:val="clear" w:color="000000" w:fill="FFFFFF"/>
            <w:noWrap/>
            <w:vAlign w:val="center"/>
            <w:hideMark/>
          </w:tcPr>
          <w:p w14:paraId="75A7C6E6" w14:textId="77777777" w:rsidR="00C832AC" w:rsidRPr="00582077" w:rsidRDefault="00C832AC" w:rsidP="00AE3178">
            <w:pPr>
              <w:keepNext/>
              <w:keepLines/>
              <w:spacing w:after="0"/>
              <w:jc w:val="left"/>
              <w:rPr>
                <w:rFonts w:cs="Arial"/>
                <w:spacing w:val="0"/>
                <w:sz w:val="18"/>
                <w:szCs w:val="18"/>
                <w:lang w:val="nb-NO" w:eastAsia="nb-NO"/>
              </w:rPr>
            </w:pPr>
            <w:r w:rsidRPr="00582077">
              <w:rPr>
                <w:rFonts w:cs="Arial"/>
                <w:spacing w:val="0"/>
                <w:sz w:val="18"/>
                <w:szCs w:val="18"/>
                <w:lang w:val="nb-NO" w:eastAsia="nb-NO"/>
              </w:rPr>
              <w:t>Kategori 6</w:t>
            </w:r>
          </w:p>
        </w:tc>
        <w:tc>
          <w:tcPr>
            <w:tcW w:w="771" w:type="pct"/>
            <w:tcBorders>
              <w:top w:val="nil"/>
              <w:left w:val="nil"/>
              <w:bottom w:val="single" w:sz="4" w:space="0" w:color="auto"/>
              <w:right w:val="single" w:sz="4" w:space="0" w:color="auto"/>
            </w:tcBorders>
            <w:shd w:val="clear" w:color="000000" w:fill="FFFFFF"/>
            <w:noWrap/>
            <w:vAlign w:val="center"/>
            <w:hideMark/>
          </w:tcPr>
          <w:p w14:paraId="40865593"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50 </w:t>
            </w:r>
          </w:p>
        </w:tc>
        <w:tc>
          <w:tcPr>
            <w:tcW w:w="623" w:type="pct"/>
            <w:tcBorders>
              <w:top w:val="nil"/>
              <w:left w:val="nil"/>
              <w:bottom w:val="single" w:sz="4" w:space="0" w:color="auto"/>
              <w:right w:val="single" w:sz="4" w:space="0" w:color="auto"/>
            </w:tcBorders>
            <w:shd w:val="clear" w:color="000000" w:fill="FFFFFF"/>
            <w:noWrap/>
            <w:vAlign w:val="center"/>
            <w:hideMark/>
          </w:tcPr>
          <w:p w14:paraId="7C8DB128"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20 000 </w:t>
            </w:r>
          </w:p>
        </w:tc>
        <w:tc>
          <w:tcPr>
            <w:tcW w:w="623" w:type="pct"/>
            <w:tcBorders>
              <w:top w:val="nil"/>
              <w:left w:val="nil"/>
              <w:bottom w:val="single" w:sz="4" w:space="0" w:color="auto"/>
              <w:right w:val="single" w:sz="4" w:space="0" w:color="auto"/>
            </w:tcBorders>
            <w:shd w:val="clear" w:color="000000" w:fill="FFFFFF"/>
            <w:noWrap/>
            <w:vAlign w:val="center"/>
            <w:hideMark/>
          </w:tcPr>
          <w:p w14:paraId="62D233AE"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50 000 </w:t>
            </w:r>
          </w:p>
        </w:tc>
        <w:tc>
          <w:tcPr>
            <w:tcW w:w="967" w:type="pct"/>
            <w:tcBorders>
              <w:top w:val="nil"/>
              <w:left w:val="nil"/>
              <w:bottom w:val="single" w:sz="4" w:space="0" w:color="auto"/>
              <w:right w:val="single" w:sz="4" w:space="0" w:color="auto"/>
            </w:tcBorders>
            <w:shd w:val="clear" w:color="000000" w:fill="FFFFFF"/>
            <w:noWrap/>
            <w:vAlign w:val="center"/>
            <w:hideMark/>
          </w:tcPr>
          <w:p w14:paraId="351586A2"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4 </w:t>
            </w:r>
          </w:p>
        </w:tc>
        <w:tc>
          <w:tcPr>
            <w:tcW w:w="966" w:type="pct"/>
            <w:tcBorders>
              <w:top w:val="nil"/>
              <w:left w:val="nil"/>
              <w:bottom w:val="single" w:sz="4" w:space="0" w:color="auto"/>
              <w:right w:val="single" w:sz="4" w:space="0" w:color="auto"/>
            </w:tcBorders>
            <w:shd w:val="clear" w:color="000000" w:fill="FFFFFF"/>
            <w:noWrap/>
            <w:vAlign w:val="center"/>
            <w:hideMark/>
          </w:tcPr>
          <w:p w14:paraId="15DAC853"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3 </w:t>
            </w:r>
          </w:p>
        </w:tc>
      </w:tr>
      <w:tr w:rsidR="00C832AC" w:rsidRPr="00582077" w14:paraId="7EBCCCEC" w14:textId="77777777" w:rsidTr="00AE3178">
        <w:trPr>
          <w:cantSplit/>
          <w:trHeight w:val="227"/>
        </w:trPr>
        <w:tc>
          <w:tcPr>
            <w:tcW w:w="1050" w:type="pct"/>
            <w:tcBorders>
              <w:top w:val="nil"/>
              <w:left w:val="single" w:sz="4" w:space="0" w:color="auto"/>
              <w:bottom w:val="single" w:sz="4" w:space="0" w:color="auto"/>
              <w:right w:val="single" w:sz="4" w:space="0" w:color="auto"/>
            </w:tcBorders>
            <w:shd w:val="clear" w:color="000000" w:fill="FFFFFF"/>
            <w:noWrap/>
            <w:vAlign w:val="center"/>
            <w:hideMark/>
          </w:tcPr>
          <w:p w14:paraId="16E75A25" w14:textId="77777777" w:rsidR="00C832AC" w:rsidRPr="00582077" w:rsidRDefault="00C832AC" w:rsidP="00AE3178">
            <w:pPr>
              <w:keepNext/>
              <w:keepLines/>
              <w:spacing w:after="0"/>
              <w:jc w:val="left"/>
              <w:rPr>
                <w:rFonts w:cs="Arial"/>
                <w:spacing w:val="0"/>
                <w:sz w:val="18"/>
                <w:szCs w:val="18"/>
                <w:lang w:val="nb-NO" w:eastAsia="nb-NO"/>
              </w:rPr>
            </w:pPr>
            <w:r w:rsidRPr="00582077">
              <w:rPr>
                <w:rFonts w:cs="Arial"/>
                <w:spacing w:val="0"/>
                <w:sz w:val="18"/>
                <w:szCs w:val="18"/>
                <w:lang w:val="nb-NO" w:eastAsia="nb-NO"/>
              </w:rPr>
              <w:t>Kategori 7</w:t>
            </w:r>
          </w:p>
        </w:tc>
        <w:tc>
          <w:tcPr>
            <w:tcW w:w="771" w:type="pct"/>
            <w:tcBorders>
              <w:top w:val="nil"/>
              <w:left w:val="nil"/>
              <w:bottom w:val="single" w:sz="4" w:space="0" w:color="auto"/>
              <w:right w:val="single" w:sz="4" w:space="0" w:color="auto"/>
            </w:tcBorders>
            <w:shd w:val="clear" w:color="000000" w:fill="FFFFFF"/>
            <w:noWrap/>
            <w:vAlign w:val="center"/>
            <w:hideMark/>
          </w:tcPr>
          <w:p w14:paraId="4479EBD2"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100 </w:t>
            </w:r>
          </w:p>
        </w:tc>
        <w:tc>
          <w:tcPr>
            <w:tcW w:w="623" w:type="pct"/>
            <w:tcBorders>
              <w:top w:val="nil"/>
              <w:left w:val="nil"/>
              <w:bottom w:val="single" w:sz="4" w:space="0" w:color="auto"/>
              <w:right w:val="single" w:sz="4" w:space="0" w:color="auto"/>
            </w:tcBorders>
            <w:shd w:val="clear" w:color="000000" w:fill="FFFFFF"/>
            <w:noWrap/>
            <w:vAlign w:val="center"/>
            <w:hideMark/>
          </w:tcPr>
          <w:p w14:paraId="1458C1D7"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50 000 </w:t>
            </w:r>
          </w:p>
        </w:tc>
        <w:tc>
          <w:tcPr>
            <w:tcW w:w="623" w:type="pct"/>
            <w:tcBorders>
              <w:top w:val="nil"/>
              <w:left w:val="nil"/>
              <w:bottom w:val="single" w:sz="4" w:space="0" w:color="auto"/>
              <w:right w:val="single" w:sz="4" w:space="0" w:color="auto"/>
            </w:tcBorders>
            <w:shd w:val="clear" w:color="000000" w:fill="FFFFFF"/>
            <w:noWrap/>
            <w:vAlign w:val="center"/>
            <w:hideMark/>
          </w:tcPr>
          <w:p w14:paraId="2C1113D2"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150 000 </w:t>
            </w:r>
          </w:p>
        </w:tc>
        <w:tc>
          <w:tcPr>
            <w:tcW w:w="967" w:type="pct"/>
            <w:tcBorders>
              <w:top w:val="nil"/>
              <w:left w:val="nil"/>
              <w:bottom w:val="single" w:sz="4" w:space="0" w:color="auto"/>
              <w:right w:val="single" w:sz="4" w:space="0" w:color="auto"/>
            </w:tcBorders>
            <w:shd w:val="clear" w:color="000000" w:fill="FFFFFF"/>
            <w:noWrap/>
            <w:vAlign w:val="center"/>
            <w:hideMark/>
          </w:tcPr>
          <w:p w14:paraId="26323A67"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4 </w:t>
            </w:r>
          </w:p>
        </w:tc>
        <w:tc>
          <w:tcPr>
            <w:tcW w:w="966" w:type="pct"/>
            <w:tcBorders>
              <w:top w:val="nil"/>
              <w:left w:val="nil"/>
              <w:bottom w:val="single" w:sz="4" w:space="0" w:color="auto"/>
              <w:right w:val="single" w:sz="4" w:space="0" w:color="auto"/>
            </w:tcBorders>
            <w:shd w:val="clear" w:color="000000" w:fill="FFFFFF"/>
            <w:noWrap/>
            <w:vAlign w:val="center"/>
            <w:hideMark/>
          </w:tcPr>
          <w:p w14:paraId="6FF75675"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0 </w:t>
            </w:r>
          </w:p>
        </w:tc>
      </w:tr>
      <w:tr w:rsidR="00C832AC" w:rsidRPr="00582077" w14:paraId="5B2992FA" w14:textId="77777777" w:rsidTr="00AE3178">
        <w:trPr>
          <w:cantSplit/>
          <w:trHeight w:val="227"/>
        </w:trPr>
        <w:tc>
          <w:tcPr>
            <w:tcW w:w="1050" w:type="pct"/>
            <w:tcBorders>
              <w:top w:val="nil"/>
              <w:left w:val="single" w:sz="4" w:space="0" w:color="auto"/>
              <w:bottom w:val="single" w:sz="4" w:space="0" w:color="auto"/>
              <w:right w:val="single" w:sz="4" w:space="0" w:color="auto"/>
            </w:tcBorders>
            <w:shd w:val="clear" w:color="000000" w:fill="FFFFFF"/>
            <w:noWrap/>
            <w:vAlign w:val="center"/>
            <w:hideMark/>
          </w:tcPr>
          <w:p w14:paraId="2C0E74D8" w14:textId="77777777" w:rsidR="00C832AC" w:rsidRPr="00582077" w:rsidRDefault="00C832AC" w:rsidP="00AE3178">
            <w:pPr>
              <w:keepNext/>
              <w:keepLines/>
              <w:spacing w:after="0"/>
              <w:jc w:val="left"/>
              <w:rPr>
                <w:rFonts w:cs="Arial"/>
                <w:spacing w:val="0"/>
                <w:sz w:val="18"/>
                <w:szCs w:val="18"/>
                <w:lang w:val="nb-NO" w:eastAsia="nb-NO"/>
              </w:rPr>
            </w:pPr>
            <w:r w:rsidRPr="00582077">
              <w:rPr>
                <w:rFonts w:cs="Arial"/>
                <w:spacing w:val="0"/>
                <w:sz w:val="18"/>
                <w:szCs w:val="18"/>
                <w:lang w:val="nb-NO" w:eastAsia="nb-NO"/>
              </w:rPr>
              <w:t>Kategori 8</w:t>
            </w:r>
          </w:p>
        </w:tc>
        <w:tc>
          <w:tcPr>
            <w:tcW w:w="771" w:type="pct"/>
            <w:tcBorders>
              <w:top w:val="nil"/>
              <w:left w:val="nil"/>
              <w:bottom w:val="single" w:sz="4" w:space="0" w:color="auto"/>
              <w:right w:val="single" w:sz="4" w:space="0" w:color="auto"/>
            </w:tcBorders>
            <w:shd w:val="clear" w:color="000000" w:fill="FFFFFF"/>
            <w:noWrap/>
            <w:vAlign w:val="center"/>
            <w:hideMark/>
          </w:tcPr>
          <w:p w14:paraId="41A546BB"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150 </w:t>
            </w:r>
          </w:p>
        </w:tc>
        <w:tc>
          <w:tcPr>
            <w:tcW w:w="623" w:type="pct"/>
            <w:tcBorders>
              <w:top w:val="nil"/>
              <w:left w:val="nil"/>
              <w:bottom w:val="single" w:sz="4" w:space="0" w:color="auto"/>
              <w:right w:val="single" w:sz="4" w:space="0" w:color="auto"/>
            </w:tcBorders>
            <w:shd w:val="clear" w:color="000000" w:fill="FFFFFF"/>
            <w:noWrap/>
            <w:vAlign w:val="center"/>
            <w:hideMark/>
          </w:tcPr>
          <w:p w14:paraId="7C97399D"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150 000 </w:t>
            </w:r>
          </w:p>
        </w:tc>
        <w:tc>
          <w:tcPr>
            <w:tcW w:w="623" w:type="pct"/>
            <w:tcBorders>
              <w:top w:val="nil"/>
              <w:left w:val="nil"/>
              <w:bottom w:val="single" w:sz="4" w:space="0" w:color="auto"/>
              <w:right w:val="single" w:sz="4" w:space="0" w:color="auto"/>
            </w:tcBorders>
            <w:shd w:val="clear" w:color="000000" w:fill="FFFFFF"/>
            <w:noWrap/>
            <w:vAlign w:val="center"/>
            <w:hideMark/>
          </w:tcPr>
          <w:p w14:paraId="508A3964"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500 000 </w:t>
            </w:r>
          </w:p>
        </w:tc>
        <w:tc>
          <w:tcPr>
            <w:tcW w:w="967" w:type="pct"/>
            <w:tcBorders>
              <w:top w:val="nil"/>
              <w:left w:val="nil"/>
              <w:bottom w:val="single" w:sz="4" w:space="0" w:color="auto"/>
              <w:right w:val="single" w:sz="4" w:space="0" w:color="auto"/>
            </w:tcBorders>
            <w:shd w:val="clear" w:color="000000" w:fill="FFFFFF"/>
            <w:noWrap/>
            <w:vAlign w:val="center"/>
            <w:hideMark/>
          </w:tcPr>
          <w:p w14:paraId="61C886D2"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1 </w:t>
            </w:r>
          </w:p>
        </w:tc>
        <w:tc>
          <w:tcPr>
            <w:tcW w:w="966" w:type="pct"/>
            <w:tcBorders>
              <w:top w:val="nil"/>
              <w:left w:val="nil"/>
              <w:bottom w:val="single" w:sz="4" w:space="0" w:color="auto"/>
              <w:right w:val="single" w:sz="4" w:space="0" w:color="auto"/>
            </w:tcBorders>
            <w:shd w:val="clear" w:color="000000" w:fill="FFFFFF"/>
            <w:noWrap/>
            <w:vAlign w:val="center"/>
            <w:hideMark/>
          </w:tcPr>
          <w:p w14:paraId="64E909CB"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0 </w:t>
            </w:r>
          </w:p>
        </w:tc>
      </w:tr>
      <w:tr w:rsidR="00C832AC" w:rsidRPr="00582077" w14:paraId="4DF87D19" w14:textId="77777777" w:rsidTr="00AE3178">
        <w:trPr>
          <w:cantSplit/>
          <w:trHeight w:val="227"/>
        </w:trPr>
        <w:tc>
          <w:tcPr>
            <w:tcW w:w="1050" w:type="pct"/>
            <w:tcBorders>
              <w:top w:val="nil"/>
              <w:left w:val="single" w:sz="4" w:space="0" w:color="auto"/>
              <w:bottom w:val="single" w:sz="4" w:space="0" w:color="auto"/>
              <w:right w:val="single" w:sz="4" w:space="0" w:color="auto"/>
            </w:tcBorders>
            <w:shd w:val="clear" w:color="000000" w:fill="FFFFFF"/>
            <w:noWrap/>
            <w:vAlign w:val="center"/>
            <w:hideMark/>
          </w:tcPr>
          <w:p w14:paraId="64F85FAD" w14:textId="77777777" w:rsidR="00C832AC" w:rsidRPr="00582077" w:rsidRDefault="00C832AC" w:rsidP="00AE3178">
            <w:pPr>
              <w:keepNext/>
              <w:keepLines/>
              <w:spacing w:after="0"/>
              <w:jc w:val="left"/>
              <w:rPr>
                <w:rFonts w:cs="Arial"/>
                <w:spacing w:val="0"/>
                <w:sz w:val="18"/>
                <w:szCs w:val="18"/>
                <w:lang w:val="nb-NO" w:eastAsia="nb-NO"/>
              </w:rPr>
            </w:pPr>
            <w:r w:rsidRPr="00582077">
              <w:rPr>
                <w:rFonts w:cs="Arial"/>
                <w:spacing w:val="0"/>
                <w:sz w:val="18"/>
                <w:szCs w:val="18"/>
                <w:lang w:val="nb-NO" w:eastAsia="nb-NO"/>
              </w:rPr>
              <w:t>Kategori 9</w:t>
            </w:r>
          </w:p>
        </w:tc>
        <w:tc>
          <w:tcPr>
            <w:tcW w:w="771" w:type="pct"/>
            <w:tcBorders>
              <w:top w:val="nil"/>
              <w:left w:val="nil"/>
              <w:bottom w:val="single" w:sz="4" w:space="0" w:color="auto"/>
              <w:right w:val="single" w:sz="4" w:space="0" w:color="auto"/>
            </w:tcBorders>
            <w:shd w:val="clear" w:color="000000" w:fill="FFFFFF"/>
            <w:noWrap/>
            <w:vAlign w:val="center"/>
            <w:hideMark/>
          </w:tcPr>
          <w:p w14:paraId="277B6E67"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300 </w:t>
            </w:r>
          </w:p>
        </w:tc>
        <w:tc>
          <w:tcPr>
            <w:tcW w:w="623" w:type="pct"/>
            <w:tcBorders>
              <w:top w:val="nil"/>
              <w:left w:val="nil"/>
              <w:bottom w:val="single" w:sz="4" w:space="0" w:color="auto"/>
              <w:right w:val="single" w:sz="4" w:space="0" w:color="auto"/>
            </w:tcBorders>
            <w:shd w:val="clear" w:color="000000" w:fill="FFFFFF"/>
            <w:noWrap/>
            <w:vAlign w:val="center"/>
            <w:hideMark/>
          </w:tcPr>
          <w:p w14:paraId="4547373D"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500 000 </w:t>
            </w:r>
          </w:p>
        </w:tc>
        <w:tc>
          <w:tcPr>
            <w:tcW w:w="623" w:type="pct"/>
            <w:tcBorders>
              <w:top w:val="nil"/>
              <w:left w:val="nil"/>
              <w:bottom w:val="single" w:sz="4" w:space="0" w:color="auto"/>
              <w:right w:val="single" w:sz="4" w:space="0" w:color="auto"/>
            </w:tcBorders>
            <w:shd w:val="clear" w:color="000000" w:fill="FFFFFF"/>
            <w:noWrap/>
            <w:vAlign w:val="center"/>
            <w:hideMark/>
          </w:tcPr>
          <w:p w14:paraId="581F067C"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1 000 000 </w:t>
            </w:r>
          </w:p>
        </w:tc>
        <w:tc>
          <w:tcPr>
            <w:tcW w:w="967" w:type="pct"/>
            <w:tcBorders>
              <w:top w:val="nil"/>
              <w:left w:val="nil"/>
              <w:bottom w:val="single" w:sz="4" w:space="0" w:color="auto"/>
              <w:right w:val="single" w:sz="4" w:space="0" w:color="auto"/>
            </w:tcBorders>
            <w:shd w:val="clear" w:color="000000" w:fill="FFFFFF"/>
            <w:noWrap/>
            <w:vAlign w:val="center"/>
            <w:hideMark/>
          </w:tcPr>
          <w:p w14:paraId="3948AF65"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0 </w:t>
            </w:r>
          </w:p>
        </w:tc>
        <w:tc>
          <w:tcPr>
            <w:tcW w:w="966" w:type="pct"/>
            <w:tcBorders>
              <w:top w:val="nil"/>
              <w:left w:val="nil"/>
              <w:bottom w:val="single" w:sz="4" w:space="0" w:color="auto"/>
              <w:right w:val="single" w:sz="4" w:space="0" w:color="auto"/>
            </w:tcBorders>
            <w:shd w:val="clear" w:color="000000" w:fill="FFFFFF"/>
            <w:noWrap/>
            <w:vAlign w:val="center"/>
            <w:hideMark/>
          </w:tcPr>
          <w:p w14:paraId="347D8232" w14:textId="77777777" w:rsidR="00C832AC" w:rsidRPr="00582077" w:rsidRDefault="00C832AC" w:rsidP="00AE3178">
            <w:pPr>
              <w:keepNext/>
              <w:keepLines/>
              <w:spacing w:after="0"/>
              <w:jc w:val="right"/>
              <w:rPr>
                <w:rFonts w:cs="Arial"/>
                <w:spacing w:val="0"/>
                <w:sz w:val="18"/>
                <w:szCs w:val="18"/>
                <w:lang w:val="nb-NO" w:eastAsia="nb-NO"/>
              </w:rPr>
            </w:pPr>
            <w:r w:rsidRPr="00582077">
              <w:rPr>
                <w:rFonts w:cs="Arial"/>
                <w:spacing w:val="0"/>
                <w:sz w:val="18"/>
                <w:szCs w:val="18"/>
                <w:lang w:val="nb-NO" w:eastAsia="nb-NO"/>
              </w:rPr>
              <w:t xml:space="preserve">0 </w:t>
            </w:r>
          </w:p>
        </w:tc>
      </w:tr>
    </w:tbl>
    <w:p w14:paraId="73CA959A" w14:textId="3EC2056B" w:rsidR="006D363D" w:rsidRPr="00582077" w:rsidRDefault="00C832AC" w:rsidP="00C832AC">
      <w:pPr>
        <w:pStyle w:val="Bildetekst"/>
        <w:rPr>
          <w:lang w:val="nb-NO"/>
        </w:rPr>
      </w:pPr>
      <w:bookmarkStart w:id="2" w:name="_Ref37087519"/>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B21BC1">
        <w:rPr>
          <w:noProof/>
          <w:lang w:val="nb-NO"/>
        </w:rPr>
        <w:t>3</w:t>
      </w:r>
      <w:r w:rsidRPr="00582077">
        <w:rPr>
          <w:lang w:val="nb-NO"/>
        </w:rPr>
        <w:fldChar w:fldCharType="end"/>
      </w:r>
      <w:bookmarkEnd w:id="2"/>
      <w:r w:rsidRPr="00582077">
        <w:rPr>
          <w:lang w:val="nb-NO"/>
        </w:rPr>
        <w:t xml:space="preserve"> - Oversikt over næringskategorier, antall fastledd og antall abonnenter i hver kategori.</w:t>
      </w:r>
    </w:p>
    <w:p w14:paraId="54D54DF7" w14:textId="18720357" w:rsidR="000B42DE" w:rsidRPr="00582077" w:rsidRDefault="00F1275B" w:rsidP="00F21F09">
      <w:pPr>
        <w:rPr>
          <w:lang w:val="nb-NO"/>
        </w:rPr>
      </w:pPr>
      <w:r w:rsidRPr="00582077">
        <w:rPr>
          <w:lang w:val="nb-NO"/>
        </w:rPr>
        <w:t xml:space="preserve">Den enkelte eiendom skal betale et gitt antall abonnementsgebyr etter denne tabellen basert på eiendommens høyeste vannforbruk i </w:t>
      </w:r>
      <w:r w:rsidR="007018E3">
        <w:rPr>
          <w:lang w:val="nb-NO"/>
        </w:rPr>
        <w:t>de siste årene</w:t>
      </w:r>
      <w:r w:rsidRPr="00582077">
        <w:rPr>
          <w:lang w:val="nb-NO"/>
        </w:rPr>
        <w:t xml:space="preserve">. Dette er en god og tilgjengelig approksimasjon på forsyningskapasitet til den enkelte eiendom og dermed også på kommunens infrastrukturkostnader per storforbrukende næringseiendom. Praksisen er i bruk i flere kommuner. </w:t>
      </w:r>
    </w:p>
    <w:p w14:paraId="08578A45" w14:textId="0B3905B0" w:rsidR="00F1275B" w:rsidRPr="00582077" w:rsidRDefault="00F1275B" w:rsidP="00F21F09">
      <w:pPr>
        <w:rPr>
          <w:lang w:val="nb-NO"/>
        </w:rPr>
      </w:pPr>
      <w:r w:rsidRPr="00582077">
        <w:rPr>
          <w:lang w:val="nb-NO"/>
        </w:rPr>
        <w:t>Uten en slik vekting ville hver næringsabonnent bare betalt ett abonnementsgebyr uavhengig av eiendommens relative andel av kommunens produksjons-/håndteringskapasitet. Dette ville resultert i en uheldig skjevdeling av kapitalkostnadene mellom bolig- og næringseiendommer.</w:t>
      </w:r>
      <w:r w:rsidR="00713392" w:rsidRPr="00582077">
        <w:rPr>
          <w:lang w:val="nb-NO"/>
        </w:rPr>
        <w:t xml:space="preserve"> Antall fastledd følger en avtakende funksjon gitt vannforbruk.</w:t>
      </w:r>
    </w:p>
    <w:p w14:paraId="2595003F" w14:textId="77777777" w:rsidR="00F1275B" w:rsidRPr="00582077" w:rsidRDefault="00F1275B" w:rsidP="00F1275B">
      <w:pPr>
        <w:pStyle w:val="Overskrift3"/>
        <w:rPr>
          <w:lang w:val="nb-NO"/>
        </w:rPr>
      </w:pPr>
      <w:r w:rsidRPr="00582077">
        <w:rPr>
          <w:lang w:val="nb-NO"/>
        </w:rPr>
        <w:t>Endring av tilordnet kategori for abonnementsgebyr</w:t>
      </w:r>
    </w:p>
    <w:p w14:paraId="60374268" w14:textId="77777777" w:rsidR="00F1275B" w:rsidRPr="00582077" w:rsidRDefault="00F1275B" w:rsidP="00F1275B">
      <w:pPr>
        <w:rPr>
          <w:lang w:val="nb-NO"/>
        </w:rPr>
      </w:pPr>
      <w:r w:rsidRPr="00582077">
        <w:rPr>
          <w:lang w:val="nb-NO"/>
        </w:rPr>
        <w:t>Det er ikke lagt opp til at tilordnet kategori for den enkelte eiendom skal kunne endres på basis av en reduksjon i vannforbruket. Det er flere årsaker til dette:</w:t>
      </w:r>
    </w:p>
    <w:p w14:paraId="42FB8199" w14:textId="77777777" w:rsidR="00F1275B" w:rsidRPr="00582077" w:rsidRDefault="00F1275B" w:rsidP="00F1275B">
      <w:pPr>
        <w:pStyle w:val="Listeavsnitt"/>
        <w:numPr>
          <w:ilvl w:val="0"/>
          <w:numId w:val="27"/>
        </w:numPr>
        <w:rPr>
          <w:lang w:val="nb-NO"/>
        </w:rPr>
      </w:pPr>
      <w:r w:rsidRPr="00582077">
        <w:rPr>
          <w:lang w:val="nb-NO"/>
        </w:rPr>
        <w:t>Fastleddet skal dekke kommunens kostnader knyttet til den teoretiske leveringskapasiteten til hver abonnent.</w:t>
      </w:r>
    </w:p>
    <w:p w14:paraId="45A7A10D" w14:textId="223BB141" w:rsidR="00F1275B" w:rsidRPr="00582077" w:rsidRDefault="00F1275B" w:rsidP="00F1275B">
      <w:pPr>
        <w:pStyle w:val="Listeavsnitt"/>
        <w:numPr>
          <w:ilvl w:val="0"/>
          <w:numId w:val="27"/>
        </w:numPr>
        <w:rPr>
          <w:lang w:val="nb-NO"/>
        </w:rPr>
      </w:pPr>
      <w:r w:rsidRPr="00582077">
        <w:rPr>
          <w:lang w:val="nb-NO"/>
        </w:rPr>
        <w:t xml:space="preserve">Kommunens infrastruktur avskrives lineært </w:t>
      </w:r>
      <w:r w:rsidR="00507C37" w:rsidRPr="00015273">
        <w:rPr>
          <w:lang w:val="nb-NO"/>
        </w:rPr>
        <w:t>over</w:t>
      </w:r>
      <w:r w:rsidRPr="00015273">
        <w:rPr>
          <w:lang w:val="nb-NO"/>
        </w:rPr>
        <w:t xml:space="preserve"> 40 år</w:t>
      </w:r>
      <w:r w:rsidRPr="00582077">
        <w:rPr>
          <w:lang w:val="nb-NO"/>
        </w:rPr>
        <w:t xml:space="preserve"> slik at de faste kostnadene er relativt stabile over tid og er upåvirket av endringer i den enkelte abonnents varierende vannforbruk.</w:t>
      </w:r>
    </w:p>
    <w:p w14:paraId="4ADA3ABA" w14:textId="77777777" w:rsidR="00F1275B" w:rsidRPr="00582077" w:rsidRDefault="00F1275B" w:rsidP="00F1275B">
      <w:pPr>
        <w:pStyle w:val="Listeavsnitt"/>
        <w:numPr>
          <w:ilvl w:val="0"/>
          <w:numId w:val="27"/>
        </w:numPr>
        <w:rPr>
          <w:lang w:val="nb-NO"/>
        </w:rPr>
      </w:pPr>
      <w:r w:rsidRPr="00582077">
        <w:rPr>
          <w:lang w:val="nb-NO"/>
        </w:rPr>
        <w:t>Siden kommunens kostnader innenfor vann og avløp i sin helhet skal dekkes av abonnentene medfører endringer av kategoritilhørighet en kostnadsforskyvning fra en gruppe abonnenter til en annen.</w:t>
      </w:r>
    </w:p>
    <w:p w14:paraId="310BC498" w14:textId="77777777" w:rsidR="00F1275B" w:rsidRPr="00582077" w:rsidRDefault="00F1275B" w:rsidP="00F1275B">
      <w:pPr>
        <w:pStyle w:val="Listeavsnitt"/>
        <w:numPr>
          <w:ilvl w:val="0"/>
          <w:numId w:val="27"/>
        </w:numPr>
        <w:rPr>
          <w:lang w:val="nb-NO"/>
        </w:rPr>
      </w:pPr>
      <w:r w:rsidRPr="00582077">
        <w:rPr>
          <w:lang w:val="nb-NO"/>
        </w:rPr>
        <w:t>Dersom en abonnent gis anledning til å «søke» om tilordning til en annen kategori vil dette kunne få en uheldig smitteeffekt samtidig som det kan føre til en uønsket «etterspørsel» etter politisk (sær-)behandling.</w:t>
      </w:r>
    </w:p>
    <w:p w14:paraId="2B81B896" w14:textId="77777777" w:rsidR="00F1275B" w:rsidRPr="00582077" w:rsidRDefault="00F1275B" w:rsidP="00F1275B">
      <w:pPr>
        <w:pStyle w:val="Listeavsnitt"/>
        <w:numPr>
          <w:ilvl w:val="0"/>
          <w:numId w:val="27"/>
        </w:numPr>
        <w:rPr>
          <w:lang w:val="nb-NO"/>
        </w:rPr>
      </w:pPr>
      <w:r w:rsidRPr="00582077">
        <w:rPr>
          <w:lang w:val="nb-NO"/>
        </w:rPr>
        <w:t>Stadig endring av kategoritilhørighet for et stort antall næringsabonnenter kan påføre kommunen kostnader med å oppdatere fakturasystemet.</w:t>
      </w:r>
    </w:p>
    <w:p w14:paraId="7300EAFA" w14:textId="2080E456" w:rsidR="00781B69" w:rsidRPr="00582077" w:rsidRDefault="00781B69" w:rsidP="00F1275B">
      <w:pPr>
        <w:rPr>
          <w:lang w:val="nb-NO"/>
        </w:rPr>
      </w:pPr>
      <w:r w:rsidRPr="00582077">
        <w:rPr>
          <w:lang w:val="nb-NO"/>
        </w:rPr>
        <w:t xml:space="preserve">Arbeidsgruppen anbefaler å revidere kategoritilhørighet ved jevne mellomrom, f.eks. hvert femte år. Vi anbefaler da å se på forbruksdata fra årene </w:t>
      </w:r>
      <w:r w:rsidR="00015273">
        <w:rPr>
          <w:lang w:val="nb-NO"/>
        </w:rPr>
        <w:t>202</w:t>
      </w:r>
      <w:r w:rsidR="005510E7">
        <w:rPr>
          <w:lang w:val="nb-NO"/>
        </w:rPr>
        <w:t>4</w:t>
      </w:r>
      <w:r w:rsidRPr="00582077">
        <w:rPr>
          <w:lang w:val="nb-NO"/>
        </w:rPr>
        <w:t xml:space="preserve"> og frem til sist avleste målerstand for den enkelte eiendom. Det høyeste vannforbruket i perioden bør legges til grunn for kategoritilhørighet.</w:t>
      </w:r>
    </w:p>
    <w:p w14:paraId="69BCBA32" w14:textId="2483E550" w:rsidR="00F1275B" w:rsidRPr="00582077" w:rsidRDefault="00F1275B" w:rsidP="00F1275B">
      <w:pPr>
        <w:rPr>
          <w:lang w:val="nb-NO"/>
        </w:rPr>
      </w:pPr>
      <w:r w:rsidRPr="00582077">
        <w:rPr>
          <w:lang w:val="nb-NO"/>
        </w:rPr>
        <w:t>Enkelte næringseiendommer har ikke vannmåler og betaler følgelig abonnementsgebyr etter areal. Dersom slike eiendommer utstyres med vannmåler bør kommunen endre tilordnet kategori etter to til tre år med måleravlesninger.</w:t>
      </w:r>
    </w:p>
    <w:p w14:paraId="5088A7AA" w14:textId="2370F11A" w:rsidR="00F1275B" w:rsidRPr="00582077" w:rsidRDefault="00F1275B" w:rsidP="00F21F09">
      <w:pPr>
        <w:rPr>
          <w:lang w:val="nb-NO"/>
        </w:rPr>
      </w:pPr>
      <w:r w:rsidRPr="00582077">
        <w:rPr>
          <w:lang w:val="nb-NO"/>
        </w:rPr>
        <w:t xml:space="preserve">Samlet inntekt fra abonnementsgebyr skal </w:t>
      </w:r>
      <w:r w:rsidR="00E62325">
        <w:rPr>
          <w:lang w:val="nb-NO"/>
        </w:rPr>
        <w:t xml:space="preserve">fortrinnsvis </w:t>
      </w:r>
      <w:r w:rsidRPr="00582077">
        <w:rPr>
          <w:lang w:val="nb-NO"/>
        </w:rPr>
        <w:t>dekke kommunens kapitalkostnader, dvs. kostnader knyttet til kommunens infrastruktur. En abonnent kan redusere årsgebyr for vann og avløp ved å senke vannforbruket.</w:t>
      </w:r>
    </w:p>
    <w:p w14:paraId="7953799D" w14:textId="77777777" w:rsidR="002C47C7" w:rsidRPr="00582077" w:rsidRDefault="002C47C7" w:rsidP="00165642">
      <w:pPr>
        <w:pStyle w:val="Overskrift2"/>
        <w:ind w:left="567"/>
        <w:rPr>
          <w:lang w:val="nb-NO"/>
        </w:rPr>
      </w:pPr>
      <w:r w:rsidRPr="00582077">
        <w:rPr>
          <w:lang w:val="nb-NO"/>
        </w:rPr>
        <w:t>Variabelt gebyr</w:t>
      </w:r>
    </w:p>
    <w:p w14:paraId="6A75C859" w14:textId="77777777" w:rsidR="00507C37" w:rsidRPr="00582077" w:rsidRDefault="00507C37" w:rsidP="00507C37">
      <w:pPr>
        <w:rPr>
          <w:lang w:val="nb-NO"/>
        </w:rPr>
      </w:pPr>
      <w:r w:rsidRPr="00582077">
        <w:rPr>
          <w:lang w:val="nb-NO"/>
        </w:rPr>
        <w:t>Regelverket gir begrensede muligheter til å differensiere det variable forbruksgebyret. Det anbefales å operere med samme gebyr per m</w:t>
      </w:r>
      <w:r w:rsidRPr="00582077">
        <w:rPr>
          <w:vertAlign w:val="superscript"/>
          <w:lang w:val="nb-NO"/>
        </w:rPr>
        <w:t>3</w:t>
      </w:r>
      <w:r w:rsidRPr="00582077">
        <w:rPr>
          <w:lang w:val="nb-NO"/>
        </w:rPr>
        <w:t xml:space="preserve"> for alle abonnentgrupper.</w:t>
      </w:r>
    </w:p>
    <w:p w14:paraId="4393E0DD" w14:textId="6839B6E2" w:rsidR="00507C37" w:rsidRPr="00582077" w:rsidRDefault="00507C37" w:rsidP="00507C37">
      <w:pPr>
        <w:rPr>
          <w:lang w:val="nb-NO"/>
        </w:rPr>
      </w:pPr>
      <w:r w:rsidRPr="00582077">
        <w:rPr>
          <w:lang w:val="nb-NO"/>
        </w:rPr>
        <w:t xml:space="preserve">Gebyret fastsettes som hovedregel etter målt forbruk for øvrige eiendommer og unntaksvis etter stipulert forbruk der vannmåler ikke er installert. </w:t>
      </w:r>
    </w:p>
    <w:p w14:paraId="1B2652A8" w14:textId="024A0FE8" w:rsidR="00507C37" w:rsidRPr="00582077" w:rsidRDefault="00507C37" w:rsidP="00507C37">
      <w:pPr>
        <w:rPr>
          <w:lang w:val="nb-NO"/>
        </w:rPr>
      </w:pPr>
      <w:r w:rsidRPr="00582077">
        <w:rPr>
          <w:lang w:val="nb-NO"/>
        </w:rPr>
        <w:t xml:space="preserve">Ved stipulert forbruk foreslås det i ny forskrift at forbruket beregnes ut fra eiendommens bruksareal (BRA) etter NS-3940, i henhold til et forholdstall mellom bruksareal og vannvolum. </w:t>
      </w:r>
      <w:r w:rsidR="00E62325" w:rsidRPr="00582077">
        <w:rPr>
          <w:lang w:val="nb-NO"/>
        </w:rPr>
        <w:t>Dette er tilsvarende som i gjeldende forskrift.</w:t>
      </w:r>
      <w:r w:rsidR="00E62325">
        <w:rPr>
          <w:lang w:val="nb-NO"/>
        </w:rPr>
        <w:t xml:space="preserve"> </w:t>
      </w:r>
      <w:r w:rsidRPr="00582077">
        <w:rPr>
          <w:lang w:val="nb-NO"/>
        </w:rPr>
        <w:t xml:space="preserve">Forholdstallet fremgår av gebyrregulativet. </w:t>
      </w:r>
    </w:p>
    <w:p w14:paraId="283DBEBD" w14:textId="77777777" w:rsidR="00507C37" w:rsidRPr="00582077" w:rsidRDefault="00507C37" w:rsidP="00507C37">
      <w:pPr>
        <w:rPr>
          <w:lang w:val="nb-NO"/>
        </w:rPr>
      </w:pPr>
      <w:r w:rsidRPr="00582077">
        <w:rPr>
          <w:lang w:val="nb-NO"/>
        </w:rPr>
        <w:t>Gebyr for midlertidig tilknytning er innarbeidet i bestemmelsen om gebyr etter målt forbruk (variabel del av årsgebyret). Imidlertid kan kravet om vannmåler fravikes dersom vannforbruket kan fastsettes på andre måter. I tilfeller der det ikke er mulig å installere vannmåler kan kommunen fastsette et stipulert forbruk.</w:t>
      </w:r>
    </w:p>
    <w:p w14:paraId="0A52E3CB" w14:textId="1A9C97A9" w:rsidR="002C47C7" w:rsidRPr="00582077" w:rsidRDefault="00487DEE" w:rsidP="00165642">
      <w:pPr>
        <w:pStyle w:val="Overskrift2"/>
        <w:ind w:left="567"/>
        <w:rPr>
          <w:lang w:val="nb-NO"/>
        </w:rPr>
      </w:pPr>
      <w:r w:rsidRPr="00582077">
        <w:rPr>
          <w:lang w:val="nb-NO"/>
        </w:rPr>
        <w:lastRenderedPageBreak/>
        <w:t>Omregningsf</w:t>
      </w:r>
      <w:r w:rsidR="002C47C7" w:rsidRPr="00582077">
        <w:rPr>
          <w:lang w:val="nb-NO"/>
        </w:rPr>
        <w:t>aktor for stipulert forbruk</w:t>
      </w:r>
    </w:p>
    <w:p w14:paraId="28F9A249" w14:textId="3E3C0714" w:rsidR="00EA3AA4" w:rsidRPr="00582077" w:rsidRDefault="00D406CC" w:rsidP="002C47C7">
      <w:pPr>
        <w:rPr>
          <w:lang w:val="nb-NO"/>
        </w:rPr>
      </w:pPr>
      <w:r w:rsidRPr="00582077">
        <w:rPr>
          <w:lang w:val="nb-NO"/>
        </w:rPr>
        <w:t xml:space="preserve">Regelverket understreker at det stipulerte forbruket skal i størst mulig grad tilsvare reelt forbruk. I dagens gebyrregulativ for </w:t>
      </w:r>
      <w:r w:rsidR="008A1264" w:rsidRPr="00015273">
        <w:rPr>
          <w:lang w:val="nb-NO"/>
        </w:rPr>
        <w:t>Evenes</w:t>
      </w:r>
      <w:r w:rsidRPr="00582077">
        <w:rPr>
          <w:lang w:val="nb-NO"/>
        </w:rPr>
        <w:t xml:space="preserve"> stipuleres helårsboliger til et årlig forbruk på </w:t>
      </w:r>
      <w:r w:rsidRPr="00015273">
        <w:rPr>
          <w:lang w:val="nb-NO"/>
        </w:rPr>
        <w:t>1,</w:t>
      </w:r>
      <w:r w:rsidR="00015273" w:rsidRPr="00015273">
        <w:rPr>
          <w:lang w:val="nb-NO"/>
        </w:rPr>
        <w:t>3</w:t>
      </w:r>
      <w:r w:rsidRPr="00015273">
        <w:rPr>
          <w:lang w:val="nb-NO"/>
        </w:rPr>
        <w:t xml:space="preserve"> m</w:t>
      </w:r>
      <w:r w:rsidRPr="00015273">
        <w:rPr>
          <w:vertAlign w:val="superscript"/>
          <w:lang w:val="nb-NO"/>
        </w:rPr>
        <w:t>3</w:t>
      </w:r>
      <w:r w:rsidRPr="00582077">
        <w:rPr>
          <w:lang w:val="nb-NO"/>
        </w:rPr>
        <w:t xml:space="preserve"> vannforbruk per m</w:t>
      </w:r>
      <w:r w:rsidRPr="00582077">
        <w:rPr>
          <w:vertAlign w:val="superscript"/>
          <w:lang w:val="nb-NO"/>
        </w:rPr>
        <w:t>2</w:t>
      </w:r>
      <w:r w:rsidRPr="00582077">
        <w:rPr>
          <w:lang w:val="nb-NO"/>
        </w:rPr>
        <w:t xml:space="preserve"> bruksareal. Ifølge Norsk Vann (2011) bør omregningsfaktoren for stipulert årlig forbruk ligge mellom </w:t>
      </w:r>
      <w:r w:rsidR="00757640" w:rsidRPr="00582077">
        <w:rPr>
          <w:lang w:val="nb-NO"/>
        </w:rPr>
        <w:t>1</w:t>
      </w:r>
      <w:r w:rsidRPr="00582077">
        <w:rPr>
          <w:lang w:val="nb-NO"/>
        </w:rPr>
        <w:t>,</w:t>
      </w:r>
      <w:r w:rsidR="00757640" w:rsidRPr="00582077">
        <w:rPr>
          <w:lang w:val="nb-NO"/>
        </w:rPr>
        <w:t>1</w:t>
      </w:r>
      <w:r w:rsidRPr="00582077">
        <w:rPr>
          <w:lang w:val="nb-NO"/>
        </w:rPr>
        <w:t>–1,</w:t>
      </w:r>
      <w:r w:rsidR="00757640" w:rsidRPr="00582077">
        <w:rPr>
          <w:lang w:val="nb-NO"/>
        </w:rPr>
        <w:t>3</w:t>
      </w:r>
      <w:r w:rsidRPr="00582077">
        <w:rPr>
          <w:lang w:val="nb-NO"/>
        </w:rPr>
        <w:t xml:space="preserve"> m</w:t>
      </w:r>
      <w:r w:rsidRPr="00582077">
        <w:rPr>
          <w:vertAlign w:val="superscript"/>
          <w:lang w:val="nb-NO"/>
        </w:rPr>
        <w:t>3</w:t>
      </w:r>
      <w:r w:rsidRPr="00582077">
        <w:rPr>
          <w:lang w:val="nb-NO"/>
        </w:rPr>
        <w:t xml:space="preserve"> per m</w:t>
      </w:r>
      <w:r w:rsidRPr="00582077">
        <w:rPr>
          <w:vertAlign w:val="superscript"/>
          <w:lang w:val="nb-NO"/>
        </w:rPr>
        <w:t>2</w:t>
      </w:r>
      <w:r w:rsidRPr="00582077">
        <w:rPr>
          <w:lang w:val="nb-NO"/>
        </w:rPr>
        <w:t xml:space="preserve"> bruksareal.</w:t>
      </w:r>
      <w:bookmarkStart w:id="3" w:name="_Hlk518565595"/>
      <w:r w:rsidR="00757640" w:rsidRPr="00582077">
        <w:rPr>
          <w:lang w:val="nb-NO"/>
        </w:rPr>
        <w:t xml:space="preserve"> </w:t>
      </w:r>
      <w:r w:rsidR="00CB0BE5" w:rsidRPr="00582077">
        <w:rPr>
          <w:lang w:val="nb-NO"/>
        </w:rPr>
        <w:t xml:space="preserve">I forslag til </w:t>
      </w:r>
      <w:r w:rsidR="00836860" w:rsidRPr="00582077">
        <w:rPr>
          <w:lang w:val="nb-NO"/>
        </w:rPr>
        <w:t xml:space="preserve">ny </w:t>
      </w:r>
      <w:r w:rsidR="00CB0BE5" w:rsidRPr="00582077">
        <w:rPr>
          <w:lang w:val="nb-NO"/>
        </w:rPr>
        <w:t xml:space="preserve">forskrift </w:t>
      </w:r>
      <w:r w:rsidR="00EC798D" w:rsidRPr="00582077">
        <w:rPr>
          <w:lang w:val="nb-NO"/>
        </w:rPr>
        <w:t xml:space="preserve">foreslås det en omregningsfaktor på </w:t>
      </w:r>
      <w:r w:rsidR="00EC798D" w:rsidRPr="00015273">
        <w:rPr>
          <w:lang w:val="nb-NO"/>
        </w:rPr>
        <w:t>1,</w:t>
      </w:r>
      <w:r w:rsidR="00015273" w:rsidRPr="00015273">
        <w:rPr>
          <w:lang w:val="nb-NO"/>
        </w:rPr>
        <w:t>2</w:t>
      </w:r>
      <w:r w:rsidR="00EC798D" w:rsidRPr="00015273">
        <w:rPr>
          <w:lang w:val="nb-NO"/>
        </w:rPr>
        <w:t xml:space="preserve"> m</w:t>
      </w:r>
      <w:r w:rsidR="00EC798D" w:rsidRPr="00015273">
        <w:rPr>
          <w:vertAlign w:val="superscript"/>
          <w:lang w:val="nb-NO"/>
        </w:rPr>
        <w:t>3</w:t>
      </w:r>
      <w:r w:rsidR="00EC798D" w:rsidRPr="00582077">
        <w:rPr>
          <w:lang w:val="nb-NO"/>
        </w:rPr>
        <w:t xml:space="preserve"> per m</w:t>
      </w:r>
      <w:r w:rsidR="00EC798D" w:rsidRPr="00582077">
        <w:rPr>
          <w:vertAlign w:val="superscript"/>
          <w:lang w:val="nb-NO"/>
        </w:rPr>
        <w:t>2</w:t>
      </w:r>
      <w:r w:rsidR="00EC798D" w:rsidRPr="00582077">
        <w:rPr>
          <w:lang w:val="nb-NO"/>
        </w:rPr>
        <w:t xml:space="preserve"> bruksareal</w:t>
      </w:r>
      <w:r w:rsidR="00CB0BE5" w:rsidRPr="00582077">
        <w:rPr>
          <w:lang w:val="nb-NO"/>
        </w:rPr>
        <w:t>.</w:t>
      </w:r>
      <w:r w:rsidR="00EC798D" w:rsidRPr="00582077">
        <w:rPr>
          <w:lang w:val="nb-NO"/>
        </w:rPr>
        <w:t xml:space="preserve"> Forholdstallet fastsettes i gebyrregulativet.</w:t>
      </w:r>
    </w:p>
    <w:bookmarkEnd w:id="3"/>
    <w:p w14:paraId="10B2AB2D" w14:textId="654A006B" w:rsidR="00690446" w:rsidRPr="00582077" w:rsidRDefault="00690446" w:rsidP="00165642">
      <w:pPr>
        <w:pStyle w:val="Overskrift2"/>
        <w:ind w:left="567"/>
        <w:rPr>
          <w:lang w:val="nb-NO"/>
        </w:rPr>
      </w:pPr>
      <w:r w:rsidRPr="00582077">
        <w:rPr>
          <w:lang w:val="nb-NO"/>
        </w:rPr>
        <w:t>Særskilt om vannmåler</w:t>
      </w:r>
      <w:r w:rsidR="00143A9C" w:rsidRPr="00582077">
        <w:rPr>
          <w:lang w:val="nb-NO"/>
        </w:rPr>
        <w:t xml:space="preserve"> mv.</w:t>
      </w:r>
    </w:p>
    <w:p w14:paraId="17FD6E5C" w14:textId="51EF335F" w:rsidR="00605F6A" w:rsidRPr="00582077" w:rsidRDefault="00757640" w:rsidP="00690446">
      <w:pPr>
        <w:rPr>
          <w:lang w:val="nb-NO"/>
        </w:rPr>
      </w:pPr>
      <w:r w:rsidRPr="00015273">
        <w:rPr>
          <w:lang w:val="nb-NO"/>
        </w:rPr>
        <w:t>Gjeldende forskrift tar utgangspunkt i at vannmålere eies av kommunen. I forslag til ny forskrift videreføres dette. Abonnentene betaler i dag en årlig leie for anskaffelse og vedlikehold av vannmåleren</w:t>
      </w:r>
      <w:r w:rsidR="00E62325">
        <w:rPr>
          <w:lang w:val="nb-NO"/>
        </w:rPr>
        <w:t>, og det videreføres også.</w:t>
      </w:r>
    </w:p>
    <w:p w14:paraId="66071A7C" w14:textId="7E3D7D50" w:rsidR="00757640" w:rsidRDefault="00757640" w:rsidP="00690446">
      <w:pPr>
        <w:rPr>
          <w:lang w:val="nb-NO"/>
        </w:rPr>
      </w:pPr>
      <w:r w:rsidRPr="00582077">
        <w:rPr>
          <w:lang w:val="nb-NO"/>
        </w:rPr>
        <w:t>I forslag til ny forskrift åpnes det for at kommunen kan fastsette årsgebyret skjønnsmessig etter purring dersom abonnenten unnlater å foreta avlesning. Kommunen kan selv foreta avlesning uten ytterligere varsel til abonnenten, og kreve særskilt gebyr for dette (oppmøtegebyr for avlesning av vannmåler). Oppmøtegebyret fastsettes årlig i gebyrregulativet og satsen er basert på kostnadsdekning.</w:t>
      </w:r>
    </w:p>
    <w:p w14:paraId="7666EEFD" w14:textId="77777777" w:rsidR="002821B0" w:rsidRPr="002821B0" w:rsidRDefault="002821B0" w:rsidP="002821B0">
      <w:pPr>
        <w:pStyle w:val="Overskrift1"/>
        <w:rPr>
          <w:lang w:val="nb-NO"/>
        </w:rPr>
      </w:pPr>
      <w:r w:rsidRPr="002821B0">
        <w:rPr>
          <w:lang w:val="nb-NO"/>
        </w:rPr>
        <w:t>Gebyrsimulering</w:t>
      </w:r>
    </w:p>
    <w:p w14:paraId="65EB668E" w14:textId="0FFEEEF3" w:rsidR="002821B0" w:rsidRPr="00582077" w:rsidRDefault="002821B0" w:rsidP="002821B0">
      <w:pPr>
        <w:keepLines/>
        <w:rPr>
          <w:lang w:val="nb-NO"/>
        </w:rPr>
      </w:pPr>
      <w:r w:rsidRPr="00582077">
        <w:rPr>
          <w:lang w:val="nb-NO"/>
        </w:rPr>
        <w:t>Den nye VA-forskriften danner grunnlaget for et nytt gebyrregulativ. Regulativet vedtas årlig av kommunestyret og følgende gebyrsimuleringer er kun en eksempelvis oppstilling. Simuleringen nedenfor viser en sammenligning av VA-gebyrene i 202</w:t>
      </w:r>
      <w:r>
        <w:rPr>
          <w:lang w:val="nb-NO"/>
        </w:rPr>
        <w:t>4</w:t>
      </w:r>
      <w:r w:rsidRPr="00582077">
        <w:rPr>
          <w:lang w:val="nb-NO"/>
        </w:rPr>
        <w:t xml:space="preserve"> ved ny og gjeldende VA-forskrift. Alle priser inkluderer mva. </w:t>
      </w:r>
    </w:p>
    <w:p w14:paraId="12CA3F2A" w14:textId="77777777" w:rsidR="002821B0" w:rsidRPr="00582077" w:rsidRDefault="002821B0" w:rsidP="002821B0">
      <w:pPr>
        <w:pStyle w:val="Overskrift2"/>
        <w:ind w:left="567"/>
        <w:rPr>
          <w:lang w:val="nb-NO"/>
        </w:rPr>
      </w:pPr>
      <w:r w:rsidRPr="00582077">
        <w:rPr>
          <w:lang w:val="nb-NO"/>
        </w:rPr>
        <w:t>Abonnements- og forbruksgebyr ved ny forskrift</w:t>
      </w:r>
    </w:p>
    <w:p w14:paraId="73E5DF1C" w14:textId="2EFD8217" w:rsidR="002821B0" w:rsidRPr="00582077" w:rsidRDefault="002821B0" w:rsidP="002821B0">
      <w:pPr>
        <w:rPr>
          <w:lang w:val="nb-NO"/>
        </w:rPr>
      </w:pPr>
      <w:r w:rsidRPr="00582077">
        <w:rPr>
          <w:lang w:val="nb-NO"/>
        </w:rPr>
        <w:fldChar w:fldCharType="begin"/>
      </w:r>
      <w:r w:rsidRPr="00582077">
        <w:rPr>
          <w:lang w:val="nb-NO"/>
        </w:rPr>
        <w:instrText xml:space="preserve"> REF _Ref37078474 \h </w:instrText>
      </w:r>
      <w:r w:rsidRPr="00582077">
        <w:rPr>
          <w:lang w:val="nb-NO"/>
        </w:rPr>
      </w:r>
      <w:r w:rsidRPr="00582077">
        <w:rPr>
          <w:lang w:val="nb-NO"/>
        </w:rPr>
        <w:fldChar w:fldCharType="separate"/>
      </w:r>
      <w:r w:rsidR="00B21BC1" w:rsidRPr="00582077">
        <w:rPr>
          <w:lang w:val="nb-NO"/>
        </w:rPr>
        <w:t xml:space="preserve">Tabell </w:t>
      </w:r>
      <w:r w:rsidR="00B21BC1">
        <w:rPr>
          <w:noProof/>
          <w:lang w:val="nb-NO"/>
        </w:rPr>
        <w:t>4</w:t>
      </w:r>
      <w:r w:rsidRPr="00582077">
        <w:rPr>
          <w:lang w:val="nb-NO"/>
        </w:rPr>
        <w:fldChar w:fldCharType="end"/>
      </w:r>
      <w:r w:rsidRPr="00582077">
        <w:rPr>
          <w:lang w:val="nb-NO"/>
        </w:rPr>
        <w:t xml:space="preserve"> og </w:t>
      </w:r>
      <w:r w:rsidRPr="00582077">
        <w:rPr>
          <w:lang w:val="nb-NO"/>
        </w:rPr>
        <w:fldChar w:fldCharType="begin"/>
      </w:r>
      <w:r w:rsidRPr="00582077">
        <w:rPr>
          <w:lang w:val="nb-NO"/>
        </w:rPr>
        <w:instrText xml:space="preserve"> REF  _Ref37078485 \* Lower \h </w:instrText>
      </w:r>
      <w:r w:rsidRPr="00582077">
        <w:rPr>
          <w:lang w:val="nb-NO"/>
        </w:rPr>
      </w:r>
      <w:r w:rsidRPr="00582077">
        <w:rPr>
          <w:lang w:val="nb-NO"/>
        </w:rPr>
        <w:fldChar w:fldCharType="separate"/>
      </w:r>
      <w:r w:rsidR="00B21BC1" w:rsidRPr="00582077">
        <w:rPr>
          <w:lang w:val="nb-NO"/>
        </w:rPr>
        <w:t xml:space="preserve">tabell </w:t>
      </w:r>
      <w:r w:rsidR="00B21BC1">
        <w:rPr>
          <w:noProof/>
          <w:lang w:val="nb-NO"/>
        </w:rPr>
        <w:t>5</w:t>
      </w:r>
      <w:r w:rsidRPr="00582077">
        <w:rPr>
          <w:lang w:val="nb-NO"/>
        </w:rPr>
        <w:fldChar w:fldCharType="end"/>
      </w:r>
      <w:r w:rsidRPr="00582077">
        <w:rPr>
          <w:lang w:val="nb-NO"/>
        </w:rPr>
        <w:t xml:space="preserve"> nedenfor viser abonnements- og forbruksgebyr for vann og avløp for ny og gjeldende VA-forskrift. Det er lagt til grunn at abonnementsgebyret skal dekke </w:t>
      </w:r>
      <w:r w:rsidRPr="002821B0">
        <w:rPr>
          <w:lang w:val="nb-NO"/>
        </w:rPr>
        <w:t>100 % av kapitalkostnadene</w:t>
      </w:r>
      <w:r w:rsidRPr="00582077">
        <w:rPr>
          <w:lang w:val="nb-NO"/>
        </w:rPr>
        <w:t xml:space="preserve"> for vann og avløp. Boligeiendom, herunder fritidsbolig, skal betale abonnementsgebyr som en fast </w:t>
      </w:r>
      <w:r w:rsidRPr="0008375E">
        <w:rPr>
          <w:lang w:val="nb-NO"/>
        </w:rPr>
        <w:t>sats per boenhet,</w:t>
      </w:r>
      <w:r w:rsidRPr="00582077">
        <w:rPr>
          <w:lang w:val="nb-NO"/>
        </w:rPr>
        <w:t xml:space="preserve"> mens nærings- og kombinasjonseiendommer skal betale abonn</w:t>
      </w:r>
      <w:r w:rsidRPr="0008375E">
        <w:rPr>
          <w:lang w:val="nb-NO"/>
        </w:rPr>
        <w:t>ementsgebyrer etter vektede kategorier, som igjen er basert på vannforsyningskapasitet (historisk vannforbruk).</w:t>
      </w:r>
    </w:p>
    <w:tbl>
      <w:tblPr>
        <w:tblW w:w="5000" w:type="pct"/>
        <w:tblCellMar>
          <w:left w:w="70" w:type="dxa"/>
          <w:right w:w="70" w:type="dxa"/>
        </w:tblCellMar>
        <w:tblLook w:val="04A0" w:firstRow="1" w:lastRow="0" w:firstColumn="1" w:lastColumn="0" w:noHBand="0" w:noVBand="1"/>
      </w:tblPr>
      <w:tblGrid>
        <w:gridCol w:w="4179"/>
        <w:gridCol w:w="1344"/>
        <w:gridCol w:w="1344"/>
        <w:gridCol w:w="1343"/>
        <w:gridCol w:w="1343"/>
      </w:tblGrid>
      <w:tr w:rsidR="002821B0" w:rsidRPr="00582077" w14:paraId="0E256592" w14:textId="77777777" w:rsidTr="00DE7122">
        <w:trPr>
          <w:trHeight w:val="278"/>
        </w:trPr>
        <w:tc>
          <w:tcPr>
            <w:tcW w:w="2187" w:type="pct"/>
            <w:tcBorders>
              <w:top w:val="single" w:sz="4" w:space="0" w:color="auto"/>
              <w:left w:val="single" w:sz="4" w:space="0" w:color="auto"/>
              <w:bottom w:val="single" w:sz="4" w:space="0" w:color="auto"/>
              <w:right w:val="nil"/>
            </w:tcBorders>
            <w:shd w:val="clear" w:color="000000" w:fill="244062"/>
            <w:hideMark/>
          </w:tcPr>
          <w:p w14:paraId="54AD1F7F" w14:textId="6520CBA4"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Vann 202</w:t>
            </w:r>
            <w:r w:rsidR="000F5E44">
              <w:rPr>
                <w:rFonts w:cs="Arial"/>
                <w:b/>
                <w:bCs/>
                <w:color w:val="FFFFFF"/>
                <w:lang w:val="nb-NO"/>
              </w:rPr>
              <w:t>4</w:t>
            </w:r>
            <w:r w:rsidRPr="00582077">
              <w:rPr>
                <w:rFonts w:cs="Arial"/>
                <w:b/>
                <w:bCs/>
                <w:color w:val="FFFFFF"/>
                <w:lang w:val="nb-NO"/>
              </w:rPr>
              <w:t xml:space="preserve"> inkl. mva.</w:t>
            </w:r>
          </w:p>
        </w:tc>
        <w:tc>
          <w:tcPr>
            <w:tcW w:w="703" w:type="pct"/>
            <w:tcBorders>
              <w:top w:val="single" w:sz="4" w:space="0" w:color="auto"/>
              <w:left w:val="nil"/>
              <w:bottom w:val="single" w:sz="4" w:space="0" w:color="auto"/>
              <w:right w:val="single" w:sz="4" w:space="0" w:color="auto"/>
            </w:tcBorders>
            <w:shd w:val="clear" w:color="000000" w:fill="244062"/>
            <w:hideMark/>
          </w:tcPr>
          <w:p w14:paraId="109E1B63"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 </w:t>
            </w:r>
          </w:p>
        </w:tc>
        <w:tc>
          <w:tcPr>
            <w:tcW w:w="703" w:type="pct"/>
            <w:tcBorders>
              <w:top w:val="single" w:sz="4" w:space="0" w:color="auto"/>
              <w:left w:val="nil"/>
              <w:bottom w:val="single" w:sz="4" w:space="0" w:color="auto"/>
              <w:right w:val="single" w:sz="4" w:space="0" w:color="auto"/>
            </w:tcBorders>
            <w:shd w:val="clear" w:color="000000" w:fill="244062"/>
            <w:hideMark/>
          </w:tcPr>
          <w:p w14:paraId="1C8D6D0C"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Enhet</w:t>
            </w:r>
          </w:p>
        </w:tc>
        <w:tc>
          <w:tcPr>
            <w:tcW w:w="703" w:type="pct"/>
            <w:tcBorders>
              <w:top w:val="single" w:sz="4" w:space="0" w:color="auto"/>
              <w:left w:val="nil"/>
              <w:bottom w:val="single" w:sz="4" w:space="0" w:color="auto"/>
              <w:right w:val="single" w:sz="4" w:space="0" w:color="auto"/>
            </w:tcBorders>
            <w:shd w:val="clear" w:color="000000" w:fill="244062"/>
            <w:hideMark/>
          </w:tcPr>
          <w:p w14:paraId="789D3528"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Gjeldende</w:t>
            </w:r>
          </w:p>
        </w:tc>
        <w:tc>
          <w:tcPr>
            <w:tcW w:w="703" w:type="pct"/>
            <w:tcBorders>
              <w:top w:val="single" w:sz="4" w:space="0" w:color="auto"/>
              <w:left w:val="nil"/>
              <w:bottom w:val="single" w:sz="4" w:space="0" w:color="auto"/>
              <w:right w:val="single" w:sz="4" w:space="0" w:color="auto"/>
            </w:tcBorders>
            <w:shd w:val="clear" w:color="000000" w:fill="244062"/>
            <w:hideMark/>
          </w:tcPr>
          <w:p w14:paraId="420D2A87"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Ny forskrift</w:t>
            </w:r>
          </w:p>
        </w:tc>
      </w:tr>
      <w:tr w:rsidR="0008375E" w:rsidRPr="00582077" w14:paraId="5B5D4297" w14:textId="77777777" w:rsidTr="00F437AC">
        <w:trPr>
          <w:trHeight w:val="278"/>
        </w:trPr>
        <w:tc>
          <w:tcPr>
            <w:tcW w:w="2187" w:type="pct"/>
            <w:tcBorders>
              <w:top w:val="nil"/>
              <w:left w:val="single" w:sz="4" w:space="0" w:color="auto"/>
              <w:bottom w:val="single" w:sz="4" w:space="0" w:color="auto"/>
              <w:right w:val="nil"/>
            </w:tcBorders>
            <w:shd w:val="clear" w:color="000000" w:fill="FFFFFF"/>
            <w:noWrap/>
            <w:vAlign w:val="center"/>
            <w:hideMark/>
          </w:tcPr>
          <w:p w14:paraId="4BB6546D" w14:textId="77777777" w:rsidR="0008375E" w:rsidRPr="00582077" w:rsidRDefault="0008375E" w:rsidP="0008375E">
            <w:pPr>
              <w:spacing w:after="0"/>
              <w:jc w:val="left"/>
              <w:rPr>
                <w:rFonts w:cs="Arial"/>
                <w:spacing w:val="0"/>
                <w:lang w:val="nb-NO" w:eastAsia="nb-NO"/>
              </w:rPr>
            </w:pPr>
            <w:r w:rsidRPr="00582077">
              <w:rPr>
                <w:rFonts w:cs="Arial"/>
                <w:lang w:val="nb-NO"/>
              </w:rPr>
              <w:t>Abonnementsgebyr</w:t>
            </w:r>
          </w:p>
        </w:tc>
        <w:tc>
          <w:tcPr>
            <w:tcW w:w="703" w:type="pct"/>
            <w:tcBorders>
              <w:top w:val="nil"/>
              <w:left w:val="nil"/>
              <w:bottom w:val="single" w:sz="4" w:space="0" w:color="auto"/>
              <w:right w:val="single" w:sz="4" w:space="0" w:color="auto"/>
            </w:tcBorders>
            <w:shd w:val="clear" w:color="000000" w:fill="FFFFFF"/>
            <w:noWrap/>
            <w:vAlign w:val="center"/>
            <w:hideMark/>
          </w:tcPr>
          <w:p w14:paraId="2CD1B0E4" w14:textId="77777777" w:rsidR="0008375E" w:rsidRPr="00582077" w:rsidRDefault="0008375E" w:rsidP="0008375E">
            <w:pPr>
              <w:spacing w:after="0"/>
              <w:jc w:val="left"/>
              <w:rPr>
                <w:rFonts w:cs="Arial"/>
                <w:spacing w:val="0"/>
                <w:lang w:val="nb-NO" w:eastAsia="nb-NO"/>
              </w:rPr>
            </w:pPr>
            <w:r w:rsidRPr="00582077">
              <w:rPr>
                <w:rFonts w:cs="Arial"/>
                <w:lang w:val="nb-NO"/>
              </w:rPr>
              <w:t> </w:t>
            </w:r>
          </w:p>
        </w:tc>
        <w:tc>
          <w:tcPr>
            <w:tcW w:w="703" w:type="pct"/>
            <w:tcBorders>
              <w:top w:val="nil"/>
              <w:left w:val="nil"/>
              <w:bottom w:val="single" w:sz="4" w:space="0" w:color="auto"/>
              <w:right w:val="single" w:sz="4" w:space="0" w:color="auto"/>
            </w:tcBorders>
            <w:shd w:val="clear" w:color="000000" w:fill="FFFFFF"/>
            <w:noWrap/>
            <w:vAlign w:val="center"/>
            <w:hideMark/>
          </w:tcPr>
          <w:p w14:paraId="037BE5C3" w14:textId="77777777" w:rsidR="0008375E" w:rsidRPr="00582077" w:rsidRDefault="0008375E" w:rsidP="0008375E">
            <w:pPr>
              <w:spacing w:after="0"/>
              <w:jc w:val="left"/>
              <w:rPr>
                <w:rFonts w:cs="Arial"/>
                <w:spacing w:val="0"/>
                <w:lang w:val="nb-NO" w:eastAsia="nb-NO"/>
              </w:rPr>
            </w:pPr>
            <w:r w:rsidRPr="00582077">
              <w:rPr>
                <w:rFonts w:cs="Arial"/>
                <w:lang w:val="nb-NO"/>
              </w:rPr>
              <w:t>kr/boenhet</w:t>
            </w:r>
          </w:p>
        </w:tc>
        <w:tc>
          <w:tcPr>
            <w:tcW w:w="703" w:type="pct"/>
            <w:tcBorders>
              <w:top w:val="nil"/>
              <w:left w:val="nil"/>
              <w:bottom w:val="single" w:sz="4" w:space="0" w:color="auto"/>
              <w:right w:val="single" w:sz="4" w:space="0" w:color="auto"/>
            </w:tcBorders>
            <w:shd w:val="clear" w:color="000000" w:fill="DCE6F1"/>
            <w:noWrap/>
          </w:tcPr>
          <w:p w14:paraId="432A0F87" w14:textId="0C76DDDF" w:rsidR="0008375E" w:rsidRPr="0008375E" w:rsidRDefault="0008375E" w:rsidP="0008375E">
            <w:pPr>
              <w:spacing w:after="0"/>
              <w:jc w:val="right"/>
              <w:rPr>
                <w:rFonts w:cs="Arial"/>
                <w:spacing w:val="0"/>
                <w:lang w:val="nb-NO" w:eastAsia="nb-NO"/>
              </w:rPr>
            </w:pPr>
            <w:r w:rsidRPr="0008375E">
              <w:t xml:space="preserve">1 621 </w:t>
            </w:r>
          </w:p>
        </w:tc>
        <w:tc>
          <w:tcPr>
            <w:tcW w:w="703" w:type="pct"/>
            <w:tcBorders>
              <w:top w:val="nil"/>
              <w:left w:val="nil"/>
              <w:bottom w:val="single" w:sz="4" w:space="0" w:color="auto"/>
              <w:right w:val="single" w:sz="4" w:space="0" w:color="auto"/>
            </w:tcBorders>
            <w:shd w:val="clear" w:color="auto" w:fill="auto"/>
            <w:noWrap/>
          </w:tcPr>
          <w:p w14:paraId="3FA295E5" w14:textId="472A616B" w:rsidR="0008375E" w:rsidRPr="0008375E" w:rsidRDefault="0008375E" w:rsidP="0008375E">
            <w:pPr>
              <w:spacing w:after="0"/>
              <w:jc w:val="right"/>
              <w:rPr>
                <w:rFonts w:cs="Arial"/>
                <w:spacing w:val="0"/>
                <w:lang w:val="nb-NO" w:eastAsia="nb-NO"/>
              </w:rPr>
            </w:pPr>
            <w:r w:rsidRPr="0008375E">
              <w:t xml:space="preserve">2 040 </w:t>
            </w:r>
          </w:p>
        </w:tc>
      </w:tr>
      <w:tr w:rsidR="0008375E" w:rsidRPr="00582077" w14:paraId="31AA4170" w14:textId="77777777" w:rsidTr="00F437AC">
        <w:trPr>
          <w:trHeight w:val="278"/>
        </w:trPr>
        <w:tc>
          <w:tcPr>
            <w:tcW w:w="2187" w:type="pct"/>
            <w:tcBorders>
              <w:top w:val="nil"/>
              <w:left w:val="single" w:sz="4" w:space="0" w:color="auto"/>
              <w:bottom w:val="single" w:sz="4" w:space="0" w:color="auto"/>
              <w:right w:val="nil"/>
            </w:tcBorders>
            <w:shd w:val="clear" w:color="000000" w:fill="FFFFFF"/>
            <w:noWrap/>
            <w:vAlign w:val="center"/>
            <w:hideMark/>
          </w:tcPr>
          <w:p w14:paraId="23D070E0" w14:textId="77777777" w:rsidR="0008375E" w:rsidRPr="00582077" w:rsidRDefault="0008375E" w:rsidP="0008375E">
            <w:pPr>
              <w:spacing w:after="0"/>
              <w:jc w:val="left"/>
              <w:rPr>
                <w:rFonts w:cs="Arial"/>
                <w:spacing w:val="0"/>
                <w:lang w:val="nb-NO" w:eastAsia="nb-NO"/>
              </w:rPr>
            </w:pPr>
            <w:r w:rsidRPr="00582077">
              <w:rPr>
                <w:rFonts w:cs="Arial"/>
                <w:lang w:val="nb-NO"/>
              </w:rPr>
              <w:t>Forbruksgebyr</w:t>
            </w:r>
          </w:p>
        </w:tc>
        <w:tc>
          <w:tcPr>
            <w:tcW w:w="703" w:type="pct"/>
            <w:tcBorders>
              <w:top w:val="nil"/>
              <w:left w:val="nil"/>
              <w:bottom w:val="single" w:sz="4" w:space="0" w:color="auto"/>
              <w:right w:val="single" w:sz="4" w:space="0" w:color="auto"/>
            </w:tcBorders>
            <w:shd w:val="clear" w:color="000000" w:fill="FFFFFF"/>
            <w:noWrap/>
            <w:vAlign w:val="center"/>
            <w:hideMark/>
          </w:tcPr>
          <w:p w14:paraId="0E8708EF" w14:textId="77777777" w:rsidR="0008375E" w:rsidRPr="00582077" w:rsidRDefault="0008375E" w:rsidP="0008375E">
            <w:pPr>
              <w:spacing w:after="0"/>
              <w:jc w:val="left"/>
              <w:rPr>
                <w:rFonts w:cs="Arial"/>
                <w:spacing w:val="0"/>
                <w:lang w:val="nb-NO" w:eastAsia="nb-NO"/>
              </w:rPr>
            </w:pPr>
            <w:r w:rsidRPr="00582077">
              <w:rPr>
                <w:rFonts w:cs="Arial"/>
                <w:lang w:val="nb-NO"/>
              </w:rPr>
              <w:t> </w:t>
            </w:r>
          </w:p>
        </w:tc>
        <w:tc>
          <w:tcPr>
            <w:tcW w:w="703" w:type="pct"/>
            <w:tcBorders>
              <w:top w:val="nil"/>
              <w:left w:val="nil"/>
              <w:bottom w:val="single" w:sz="4" w:space="0" w:color="auto"/>
              <w:right w:val="single" w:sz="4" w:space="0" w:color="auto"/>
            </w:tcBorders>
            <w:shd w:val="clear" w:color="000000" w:fill="FFFFFF"/>
            <w:noWrap/>
            <w:vAlign w:val="center"/>
            <w:hideMark/>
          </w:tcPr>
          <w:p w14:paraId="6D6E7E35" w14:textId="77777777" w:rsidR="0008375E" w:rsidRPr="00582077" w:rsidRDefault="0008375E" w:rsidP="0008375E">
            <w:pPr>
              <w:spacing w:after="0"/>
              <w:jc w:val="left"/>
              <w:rPr>
                <w:rFonts w:cs="Arial"/>
                <w:spacing w:val="0"/>
                <w:lang w:val="nb-NO" w:eastAsia="nb-NO"/>
              </w:rPr>
            </w:pPr>
            <w:r w:rsidRPr="00582077">
              <w:rPr>
                <w:rFonts w:cs="Arial"/>
                <w:lang w:val="nb-NO"/>
              </w:rPr>
              <w:t>kr/m</w:t>
            </w:r>
            <w:r w:rsidRPr="00582077">
              <w:rPr>
                <w:rFonts w:cs="Arial"/>
                <w:vertAlign w:val="superscript"/>
                <w:lang w:val="nb-NO"/>
              </w:rPr>
              <w:t>3</w:t>
            </w:r>
          </w:p>
        </w:tc>
        <w:tc>
          <w:tcPr>
            <w:tcW w:w="703" w:type="pct"/>
            <w:tcBorders>
              <w:top w:val="nil"/>
              <w:left w:val="nil"/>
              <w:bottom w:val="single" w:sz="4" w:space="0" w:color="auto"/>
              <w:right w:val="single" w:sz="4" w:space="0" w:color="auto"/>
            </w:tcBorders>
            <w:shd w:val="clear" w:color="000000" w:fill="DCE6F1"/>
            <w:noWrap/>
          </w:tcPr>
          <w:p w14:paraId="42EC98BC" w14:textId="3FE8228F" w:rsidR="0008375E" w:rsidRPr="0008375E" w:rsidRDefault="0008375E" w:rsidP="0008375E">
            <w:pPr>
              <w:spacing w:after="0"/>
              <w:jc w:val="right"/>
              <w:rPr>
                <w:rFonts w:cs="Arial"/>
                <w:spacing w:val="0"/>
                <w:lang w:val="nb-NO" w:eastAsia="nb-NO"/>
              </w:rPr>
            </w:pPr>
            <w:r w:rsidRPr="0008375E">
              <w:t xml:space="preserve">29,56 </w:t>
            </w:r>
          </w:p>
        </w:tc>
        <w:tc>
          <w:tcPr>
            <w:tcW w:w="703" w:type="pct"/>
            <w:tcBorders>
              <w:top w:val="nil"/>
              <w:left w:val="nil"/>
              <w:bottom w:val="single" w:sz="4" w:space="0" w:color="auto"/>
              <w:right w:val="single" w:sz="4" w:space="0" w:color="auto"/>
            </w:tcBorders>
            <w:shd w:val="clear" w:color="auto" w:fill="auto"/>
            <w:noWrap/>
          </w:tcPr>
          <w:p w14:paraId="09AC4A47" w14:textId="478295E0" w:rsidR="0008375E" w:rsidRPr="0008375E" w:rsidRDefault="0008375E" w:rsidP="0008375E">
            <w:pPr>
              <w:keepNext/>
              <w:spacing w:after="0"/>
              <w:jc w:val="right"/>
              <w:rPr>
                <w:rFonts w:cs="Arial"/>
                <w:spacing w:val="0"/>
                <w:lang w:val="nb-NO" w:eastAsia="nb-NO"/>
              </w:rPr>
            </w:pPr>
            <w:r w:rsidRPr="0008375E">
              <w:t xml:space="preserve">28,26 </w:t>
            </w:r>
          </w:p>
        </w:tc>
      </w:tr>
    </w:tbl>
    <w:p w14:paraId="6B9D2FA4" w14:textId="336DB22C" w:rsidR="002821B0" w:rsidRPr="00582077" w:rsidRDefault="002821B0" w:rsidP="002821B0">
      <w:pPr>
        <w:pStyle w:val="Bildetekst"/>
        <w:rPr>
          <w:lang w:val="nb-NO"/>
        </w:rPr>
      </w:pPr>
      <w:bookmarkStart w:id="4" w:name="_Ref37078474"/>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B21BC1">
        <w:rPr>
          <w:noProof/>
          <w:lang w:val="nb-NO"/>
        </w:rPr>
        <w:t>4</w:t>
      </w:r>
      <w:r w:rsidRPr="00582077">
        <w:rPr>
          <w:lang w:val="nb-NO"/>
        </w:rPr>
        <w:fldChar w:fldCharType="end"/>
      </w:r>
      <w:bookmarkEnd w:id="4"/>
      <w:r w:rsidRPr="00582077">
        <w:rPr>
          <w:lang w:val="nb-NO"/>
        </w:rPr>
        <w:t xml:space="preserve"> - Vann - Forbruks- og abonnementsgebyr for ny og gjeldende VA-forskrift.</w:t>
      </w:r>
    </w:p>
    <w:tbl>
      <w:tblPr>
        <w:tblW w:w="5000" w:type="pct"/>
        <w:tblCellMar>
          <w:left w:w="70" w:type="dxa"/>
          <w:right w:w="70" w:type="dxa"/>
        </w:tblCellMar>
        <w:tblLook w:val="04A0" w:firstRow="1" w:lastRow="0" w:firstColumn="1" w:lastColumn="0" w:noHBand="0" w:noVBand="1"/>
      </w:tblPr>
      <w:tblGrid>
        <w:gridCol w:w="4179"/>
        <w:gridCol w:w="1344"/>
        <w:gridCol w:w="1344"/>
        <w:gridCol w:w="1343"/>
        <w:gridCol w:w="1343"/>
      </w:tblGrid>
      <w:tr w:rsidR="002821B0" w:rsidRPr="00582077" w14:paraId="27017A6D" w14:textId="77777777" w:rsidTr="00DE7122">
        <w:trPr>
          <w:trHeight w:val="272"/>
        </w:trPr>
        <w:tc>
          <w:tcPr>
            <w:tcW w:w="2187" w:type="pct"/>
            <w:tcBorders>
              <w:top w:val="single" w:sz="4" w:space="0" w:color="auto"/>
              <w:left w:val="single" w:sz="4" w:space="0" w:color="auto"/>
              <w:bottom w:val="single" w:sz="4" w:space="0" w:color="auto"/>
              <w:right w:val="nil"/>
            </w:tcBorders>
            <w:shd w:val="clear" w:color="000000" w:fill="244062"/>
            <w:hideMark/>
          </w:tcPr>
          <w:p w14:paraId="08398B23" w14:textId="182E4EC9"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Avløp 202</w:t>
            </w:r>
            <w:r w:rsidR="000F5E44">
              <w:rPr>
                <w:rFonts w:cs="Arial"/>
                <w:b/>
                <w:bCs/>
                <w:color w:val="FFFFFF"/>
                <w:lang w:val="nb-NO"/>
              </w:rPr>
              <w:t>4</w:t>
            </w:r>
            <w:r w:rsidRPr="00582077">
              <w:rPr>
                <w:rFonts w:cs="Arial"/>
                <w:b/>
                <w:bCs/>
                <w:color w:val="FFFFFF"/>
                <w:lang w:val="nb-NO"/>
              </w:rPr>
              <w:t xml:space="preserve"> inkl. mva.</w:t>
            </w:r>
          </w:p>
        </w:tc>
        <w:tc>
          <w:tcPr>
            <w:tcW w:w="703" w:type="pct"/>
            <w:tcBorders>
              <w:top w:val="single" w:sz="4" w:space="0" w:color="auto"/>
              <w:left w:val="nil"/>
              <w:bottom w:val="single" w:sz="4" w:space="0" w:color="auto"/>
              <w:right w:val="single" w:sz="4" w:space="0" w:color="auto"/>
            </w:tcBorders>
            <w:shd w:val="clear" w:color="000000" w:fill="244062"/>
            <w:hideMark/>
          </w:tcPr>
          <w:p w14:paraId="229B6834"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 </w:t>
            </w:r>
          </w:p>
        </w:tc>
        <w:tc>
          <w:tcPr>
            <w:tcW w:w="703" w:type="pct"/>
            <w:tcBorders>
              <w:top w:val="single" w:sz="4" w:space="0" w:color="auto"/>
              <w:left w:val="nil"/>
              <w:bottom w:val="single" w:sz="4" w:space="0" w:color="auto"/>
              <w:right w:val="single" w:sz="4" w:space="0" w:color="auto"/>
            </w:tcBorders>
            <w:shd w:val="clear" w:color="000000" w:fill="244062"/>
            <w:hideMark/>
          </w:tcPr>
          <w:p w14:paraId="3EF945FE"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Enhet</w:t>
            </w:r>
          </w:p>
        </w:tc>
        <w:tc>
          <w:tcPr>
            <w:tcW w:w="703" w:type="pct"/>
            <w:tcBorders>
              <w:top w:val="single" w:sz="4" w:space="0" w:color="auto"/>
              <w:left w:val="nil"/>
              <w:bottom w:val="single" w:sz="4" w:space="0" w:color="auto"/>
              <w:right w:val="single" w:sz="4" w:space="0" w:color="auto"/>
            </w:tcBorders>
            <w:shd w:val="clear" w:color="000000" w:fill="244062"/>
            <w:hideMark/>
          </w:tcPr>
          <w:p w14:paraId="7BFEF677"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Gjeldende</w:t>
            </w:r>
          </w:p>
        </w:tc>
        <w:tc>
          <w:tcPr>
            <w:tcW w:w="703" w:type="pct"/>
            <w:tcBorders>
              <w:top w:val="single" w:sz="4" w:space="0" w:color="auto"/>
              <w:left w:val="nil"/>
              <w:bottom w:val="single" w:sz="4" w:space="0" w:color="auto"/>
              <w:right w:val="single" w:sz="4" w:space="0" w:color="auto"/>
            </w:tcBorders>
            <w:shd w:val="clear" w:color="000000" w:fill="244062"/>
            <w:hideMark/>
          </w:tcPr>
          <w:p w14:paraId="7F422139"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Ny forskrift</w:t>
            </w:r>
          </w:p>
        </w:tc>
      </w:tr>
      <w:tr w:rsidR="0008375E" w:rsidRPr="00582077" w14:paraId="494DDDCE" w14:textId="77777777" w:rsidTr="00B14898">
        <w:trPr>
          <w:trHeight w:val="272"/>
        </w:trPr>
        <w:tc>
          <w:tcPr>
            <w:tcW w:w="2187" w:type="pct"/>
            <w:tcBorders>
              <w:top w:val="nil"/>
              <w:left w:val="single" w:sz="4" w:space="0" w:color="auto"/>
              <w:bottom w:val="single" w:sz="4" w:space="0" w:color="auto"/>
              <w:right w:val="nil"/>
            </w:tcBorders>
            <w:shd w:val="clear" w:color="000000" w:fill="FFFFFF"/>
            <w:noWrap/>
            <w:vAlign w:val="center"/>
            <w:hideMark/>
          </w:tcPr>
          <w:p w14:paraId="7EC25EAB" w14:textId="77777777" w:rsidR="0008375E" w:rsidRPr="00582077" w:rsidRDefault="0008375E" w:rsidP="0008375E">
            <w:pPr>
              <w:spacing w:after="0"/>
              <w:jc w:val="left"/>
              <w:rPr>
                <w:rFonts w:cs="Arial"/>
                <w:spacing w:val="0"/>
                <w:lang w:val="nb-NO" w:eastAsia="nb-NO"/>
              </w:rPr>
            </w:pPr>
            <w:r w:rsidRPr="00582077">
              <w:rPr>
                <w:rFonts w:cs="Arial"/>
                <w:lang w:val="nb-NO"/>
              </w:rPr>
              <w:t>Abonnementsgebyr</w:t>
            </w:r>
          </w:p>
        </w:tc>
        <w:tc>
          <w:tcPr>
            <w:tcW w:w="703" w:type="pct"/>
            <w:tcBorders>
              <w:top w:val="nil"/>
              <w:left w:val="nil"/>
              <w:bottom w:val="single" w:sz="4" w:space="0" w:color="auto"/>
              <w:right w:val="single" w:sz="4" w:space="0" w:color="auto"/>
            </w:tcBorders>
            <w:shd w:val="clear" w:color="000000" w:fill="FFFFFF"/>
            <w:noWrap/>
            <w:vAlign w:val="center"/>
            <w:hideMark/>
          </w:tcPr>
          <w:p w14:paraId="01B6B35F" w14:textId="77777777" w:rsidR="0008375E" w:rsidRPr="00582077" w:rsidRDefault="0008375E" w:rsidP="0008375E">
            <w:pPr>
              <w:spacing w:after="0"/>
              <w:jc w:val="left"/>
              <w:rPr>
                <w:rFonts w:cs="Arial"/>
                <w:spacing w:val="0"/>
                <w:lang w:val="nb-NO" w:eastAsia="nb-NO"/>
              </w:rPr>
            </w:pPr>
            <w:r w:rsidRPr="00582077">
              <w:rPr>
                <w:rFonts w:cs="Arial"/>
                <w:lang w:val="nb-NO"/>
              </w:rPr>
              <w:t> </w:t>
            </w:r>
          </w:p>
        </w:tc>
        <w:tc>
          <w:tcPr>
            <w:tcW w:w="703" w:type="pct"/>
            <w:tcBorders>
              <w:top w:val="nil"/>
              <w:left w:val="nil"/>
              <w:bottom w:val="single" w:sz="4" w:space="0" w:color="auto"/>
              <w:right w:val="single" w:sz="4" w:space="0" w:color="auto"/>
            </w:tcBorders>
            <w:shd w:val="clear" w:color="000000" w:fill="FFFFFF"/>
            <w:noWrap/>
            <w:vAlign w:val="center"/>
            <w:hideMark/>
          </w:tcPr>
          <w:p w14:paraId="590BF0B1" w14:textId="77777777" w:rsidR="0008375E" w:rsidRPr="00582077" w:rsidRDefault="0008375E" w:rsidP="0008375E">
            <w:pPr>
              <w:spacing w:after="0"/>
              <w:jc w:val="left"/>
              <w:rPr>
                <w:rFonts w:cs="Arial"/>
                <w:spacing w:val="0"/>
                <w:lang w:val="nb-NO" w:eastAsia="nb-NO"/>
              </w:rPr>
            </w:pPr>
            <w:r w:rsidRPr="00582077">
              <w:rPr>
                <w:rFonts w:cs="Arial"/>
                <w:lang w:val="nb-NO"/>
              </w:rPr>
              <w:t>kr/enhet</w:t>
            </w:r>
          </w:p>
        </w:tc>
        <w:tc>
          <w:tcPr>
            <w:tcW w:w="703" w:type="pct"/>
            <w:tcBorders>
              <w:top w:val="nil"/>
              <w:left w:val="nil"/>
              <w:bottom w:val="single" w:sz="4" w:space="0" w:color="auto"/>
              <w:right w:val="single" w:sz="4" w:space="0" w:color="auto"/>
            </w:tcBorders>
            <w:shd w:val="clear" w:color="000000" w:fill="DCE6F1"/>
            <w:noWrap/>
          </w:tcPr>
          <w:p w14:paraId="3A1DA473" w14:textId="40412DB3" w:rsidR="0008375E" w:rsidRPr="00582077" w:rsidRDefault="0008375E" w:rsidP="0008375E">
            <w:pPr>
              <w:spacing w:after="0"/>
              <w:jc w:val="right"/>
              <w:rPr>
                <w:rFonts w:cs="Arial"/>
                <w:spacing w:val="0"/>
                <w:lang w:val="nb-NO" w:eastAsia="nb-NO"/>
              </w:rPr>
            </w:pPr>
            <w:r w:rsidRPr="00B2772A">
              <w:t xml:space="preserve">980 </w:t>
            </w:r>
          </w:p>
        </w:tc>
        <w:tc>
          <w:tcPr>
            <w:tcW w:w="703" w:type="pct"/>
            <w:tcBorders>
              <w:top w:val="nil"/>
              <w:left w:val="nil"/>
              <w:bottom w:val="single" w:sz="4" w:space="0" w:color="auto"/>
              <w:right w:val="single" w:sz="4" w:space="0" w:color="auto"/>
            </w:tcBorders>
            <w:shd w:val="clear" w:color="auto" w:fill="auto"/>
            <w:noWrap/>
          </w:tcPr>
          <w:p w14:paraId="1E3A9AB5" w14:textId="1F830CB0" w:rsidR="0008375E" w:rsidRPr="00582077" w:rsidRDefault="0008375E" w:rsidP="0008375E">
            <w:pPr>
              <w:spacing w:after="0"/>
              <w:jc w:val="right"/>
              <w:rPr>
                <w:rFonts w:cs="Arial"/>
                <w:spacing w:val="0"/>
                <w:lang w:val="nb-NO" w:eastAsia="nb-NO"/>
              </w:rPr>
            </w:pPr>
            <w:r w:rsidRPr="00B2772A">
              <w:t xml:space="preserve">1 348 </w:t>
            </w:r>
          </w:p>
        </w:tc>
      </w:tr>
      <w:tr w:rsidR="0008375E" w:rsidRPr="00582077" w14:paraId="32E86DAC" w14:textId="77777777" w:rsidTr="00B14898">
        <w:trPr>
          <w:trHeight w:val="272"/>
        </w:trPr>
        <w:tc>
          <w:tcPr>
            <w:tcW w:w="2187" w:type="pct"/>
            <w:tcBorders>
              <w:top w:val="nil"/>
              <w:left w:val="single" w:sz="4" w:space="0" w:color="auto"/>
              <w:bottom w:val="single" w:sz="4" w:space="0" w:color="auto"/>
              <w:right w:val="nil"/>
            </w:tcBorders>
            <w:shd w:val="clear" w:color="000000" w:fill="FFFFFF"/>
            <w:noWrap/>
            <w:vAlign w:val="center"/>
            <w:hideMark/>
          </w:tcPr>
          <w:p w14:paraId="4B430FB0" w14:textId="77777777" w:rsidR="0008375E" w:rsidRPr="00582077" w:rsidRDefault="0008375E" w:rsidP="0008375E">
            <w:pPr>
              <w:spacing w:after="0"/>
              <w:jc w:val="left"/>
              <w:rPr>
                <w:rFonts w:cs="Arial"/>
                <w:spacing w:val="0"/>
                <w:lang w:val="nb-NO" w:eastAsia="nb-NO"/>
              </w:rPr>
            </w:pPr>
            <w:r w:rsidRPr="00582077">
              <w:rPr>
                <w:rFonts w:cs="Arial"/>
                <w:lang w:val="nb-NO"/>
              </w:rPr>
              <w:t>Forbruksgebyr</w:t>
            </w:r>
          </w:p>
        </w:tc>
        <w:tc>
          <w:tcPr>
            <w:tcW w:w="703" w:type="pct"/>
            <w:tcBorders>
              <w:top w:val="nil"/>
              <w:left w:val="nil"/>
              <w:bottom w:val="single" w:sz="4" w:space="0" w:color="auto"/>
              <w:right w:val="single" w:sz="4" w:space="0" w:color="auto"/>
            </w:tcBorders>
            <w:shd w:val="clear" w:color="000000" w:fill="FFFFFF"/>
            <w:noWrap/>
            <w:vAlign w:val="center"/>
            <w:hideMark/>
          </w:tcPr>
          <w:p w14:paraId="66BDA355" w14:textId="77777777" w:rsidR="0008375E" w:rsidRPr="00582077" w:rsidRDefault="0008375E" w:rsidP="0008375E">
            <w:pPr>
              <w:spacing w:after="0"/>
              <w:jc w:val="left"/>
              <w:rPr>
                <w:rFonts w:cs="Arial"/>
                <w:spacing w:val="0"/>
                <w:lang w:val="nb-NO" w:eastAsia="nb-NO"/>
              </w:rPr>
            </w:pPr>
            <w:r w:rsidRPr="00582077">
              <w:rPr>
                <w:rFonts w:cs="Arial"/>
                <w:lang w:val="nb-NO"/>
              </w:rPr>
              <w:t> </w:t>
            </w:r>
          </w:p>
        </w:tc>
        <w:tc>
          <w:tcPr>
            <w:tcW w:w="703" w:type="pct"/>
            <w:tcBorders>
              <w:top w:val="nil"/>
              <w:left w:val="nil"/>
              <w:bottom w:val="single" w:sz="4" w:space="0" w:color="auto"/>
              <w:right w:val="single" w:sz="4" w:space="0" w:color="auto"/>
            </w:tcBorders>
            <w:shd w:val="clear" w:color="000000" w:fill="FFFFFF"/>
            <w:noWrap/>
            <w:vAlign w:val="center"/>
            <w:hideMark/>
          </w:tcPr>
          <w:p w14:paraId="142FF043" w14:textId="77777777" w:rsidR="0008375E" w:rsidRPr="00582077" w:rsidRDefault="0008375E" w:rsidP="0008375E">
            <w:pPr>
              <w:spacing w:after="0"/>
              <w:jc w:val="left"/>
              <w:rPr>
                <w:rFonts w:cs="Arial"/>
                <w:spacing w:val="0"/>
                <w:lang w:val="nb-NO" w:eastAsia="nb-NO"/>
              </w:rPr>
            </w:pPr>
            <w:r w:rsidRPr="00582077">
              <w:rPr>
                <w:rFonts w:cs="Arial"/>
                <w:lang w:val="nb-NO"/>
              </w:rPr>
              <w:t>kr/m</w:t>
            </w:r>
            <w:r w:rsidRPr="00582077">
              <w:rPr>
                <w:rFonts w:cs="Arial"/>
                <w:vertAlign w:val="superscript"/>
                <w:lang w:val="nb-NO"/>
              </w:rPr>
              <w:t>3</w:t>
            </w:r>
          </w:p>
        </w:tc>
        <w:tc>
          <w:tcPr>
            <w:tcW w:w="703" w:type="pct"/>
            <w:tcBorders>
              <w:top w:val="nil"/>
              <w:left w:val="nil"/>
              <w:bottom w:val="single" w:sz="4" w:space="0" w:color="auto"/>
              <w:right w:val="single" w:sz="4" w:space="0" w:color="auto"/>
            </w:tcBorders>
            <w:shd w:val="clear" w:color="000000" w:fill="DCE6F1"/>
            <w:noWrap/>
          </w:tcPr>
          <w:p w14:paraId="0E2101E6" w14:textId="018A7B8E" w:rsidR="0008375E" w:rsidRPr="00582077" w:rsidRDefault="0008375E" w:rsidP="0008375E">
            <w:pPr>
              <w:spacing w:after="0"/>
              <w:jc w:val="right"/>
              <w:rPr>
                <w:rFonts w:cs="Arial"/>
                <w:spacing w:val="0"/>
                <w:lang w:val="nb-NO" w:eastAsia="nb-NO"/>
              </w:rPr>
            </w:pPr>
            <w:r w:rsidRPr="00B2772A">
              <w:t xml:space="preserve">20,00 </w:t>
            </w:r>
          </w:p>
        </w:tc>
        <w:tc>
          <w:tcPr>
            <w:tcW w:w="703" w:type="pct"/>
            <w:tcBorders>
              <w:top w:val="nil"/>
              <w:left w:val="nil"/>
              <w:bottom w:val="single" w:sz="4" w:space="0" w:color="auto"/>
              <w:right w:val="single" w:sz="4" w:space="0" w:color="auto"/>
            </w:tcBorders>
            <w:shd w:val="clear" w:color="auto" w:fill="auto"/>
            <w:noWrap/>
          </w:tcPr>
          <w:p w14:paraId="235299F1" w14:textId="38B2B23B" w:rsidR="0008375E" w:rsidRPr="00582077" w:rsidRDefault="0008375E" w:rsidP="0008375E">
            <w:pPr>
              <w:keepNext/>
              <w:spacing w:after="0"/>
              <w:jc w:val="right"/>
              <w:rPr>
                <w:rFonts w:cs="Arial"/>
                <w:spacing w:val="0"/>
                <w:lang w:val="nb-NO" w:eastAsia="nb-NO"/>
              </w:rPr>
            </w:pPr>
            <w:r w:rsidRPr="00B2772A">
              <w:t xml:space="preserve">18,20 </w:t>
            </w:r>
          </w:p>
        </w:tc>
      </w:tr>
    </w:tbl>
    <w:p w14:paraId="19C41F07" w14:textId="49426AF1" w:rsidR="002821B0" w:rsidRPr="00582077" w:rsidRDefault="002821B0" w:rsidP="002821B0">
      <w:pPr>
        <w:pStyle w:val="Bildetekst"/>
        <w:rPr>
          <w:lang w:val="nb-NO"/>
        </w:rPr>
      </w:pPr>
      <w:bookmarkStart w:id="5" w:name="_Ref37078485"/>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B21BC1">
        <w:rPr>
          <w:noProof/>
          <w:lang w:val="nb-NO"/>
        </w:rPr>
        <w:t>5</w:t>
      </w:r>
      <w:r w:rsidRPr="00582077">
        <w:rPr>
          <w:lang w:val="nb-NO"/>
        </w:rPr>
        <w:fldChar w:fldCharType="end"/>
      </w:r>
      <w:bookmarkEnd w:id="5"/>
      <w:r w:rsidRPr="00582077">
        <w:rPr>
          <w:lang w:val="nb-NO"/>
        </w:rPr>
        <w:t xml:space="preserve"> - Avløp - Forbruks- og abonnementsgebyr for ny og gjeldende VA-forskrift.</w:t>
      </w:r>
    </w:p>
    <w:p w14:paraId="13E70438" w14:textId="77777777" w:rsidR="002821B0" w:rsidRPr="00582077" w:rsidRDefault="002821B0" w:rsidP="002821B0">
      <w:pPr>
        <w:pStyle w:val="Overskrift2"/>
        <w:rPr>
          <w:lang w:val="nb-NO"/>
        </w:rPr>
      </w:pPr>
      <w:r w:rsidRPr="00582077">
        <w:rPr>
          <w:lang w:val="nb-NO"/>
        </w:rPr>
        <w:t>Årsgebyr bolig uten vannmåler</w:t>
      </w:r>
    </w:p>
    <w:p w14:paraId="2099A66C" w14:textId="3F0A93B0" w:rsidR="002821B0" w:rsidRPr="00582077" w:rsidRDefault="008B6E0D" w:rsidP="002821B0">
      <w:pPr>
        <w:rPr>
          <w:lang w:val="nb-NO"/>
        </w:rPr>
      </w:pPr>
      <w:r w:rsidRPr="008B6E0D">
        <w:rPr>
          <w:lang w:val="nb-NO"/>
        </w:rPr>
        <w:t>8</w:t>
      </w:r>
      <w:r w:rsidR="002821B0" w:rsidRPr="008B6E0D">
        <w:rPr>
          <w:lang w:val="nb-NO"/>
        </w:rPr>
        <w:t>5 %</w:t>
      </w:r>
      <w:r w:rsidR="002821B0" w:rsidRPr="00582077">
        <w:rPr>
          <w:lang w:val="nb-NO"/>
        </w:rPr>
        <w:t xml:space="preserve"> av de private vann- og avløpsabonnenter betaler i dag etter stipulert forbruk. </w:t>
      </w:r>
      <w:r w:rsidR="002821B0" w:rsidRPr="00582077">
        <w:rPr>
          <w:lang w:val="nb-NO"/>
        </w:rPr>
        <w:fldChar w:fldCharType="begin"/>
      </w:r>
      <w:r w:rsidR="002821B0" w:rsidRPr="00582077">
        <w:rPr>
          <w:lang w:val="nb-NO"/>
        </w:rPr>
        <w:instrText xml:space="preserve"> REF _Ref37077286 \h </w:instrText>
      </w:r>
      <w:r w:rsidR="002821B0" w:rsidRPr="00582077">
        <w:rPr>
          <w:lang w:val="nb-NO"/>
        </w:rPr>
      </w:r>
      <w:r w:rsidR="002821B0" w:rsidRPr="00582077">
        <w:rPr>
          <w:lang w:val="nb-NO"/>
        </w:rPr>
        <w:fldChar w:fldCharType="separate"/>
      </w:r>
      <w:r w:rsidR="00B21BC1" w:rsidRPr="00582077">
        <w:rPr>
          <w:lang w:val="nb-NO"/>
        </w:rPr>
        <w:t xml:space="preserve">Tabell </w:t>
      </w:r>
      <w:r w:rsidR="00B21BC1">
        <w:rPr>
          <w:noProof/>
          <w:lang w:val="nb-NO"/>
        </w:rPr>
        <w:t>6</w:t>
      </w:r>
      <w:r w:rsidR="002821B0" w:rsidRPr="00582077">
        <w:rPr>
          <w:lang w:val="nb-NO"/>
        </w:rPr>
        <w:fldChar w:fldCharType="end"/>
      </w:r>
      <w:r w:rsidR="002821B0">
        <w:rPr>
          <w:lang w:val="nb-NO"/>
        </w:rPr>
        <w:t>,</w:t>
      </w:r>
      <w:r w:rsidR="002821B0" w:rsidRPr="00582077">
        <w:rPr>
          <w:lang w:val="nb-NO"/>
        </w:rPr>
        <w:t xml:space="preserve"> </w:t>
      </w:r>
      <w:r w:rsidR="002821B0" w:rsidRPr="00582077">
        <w:rPr>
          <w:lang w:val="nb-NO"/>
        </w:rPr>
        <w:fldChar w:fldCharType="begin"/>
      </w:r>
      <w:r w:rsidR="002821B0" w:rsidRPr="00582077">
        <w:rPr>
          <w:lang w:val="nb-NO"/>
        </w:rPr>
        <w:instrText xml:space="preserve"> REF  _Ref37077294 \* Lower \h </w:instrText>
      </w:r>
      <w:r w:rsidR="002821B0" w:rsidRPr="00582077">
        <w:rPr>
          <w:lang w:val="nb-NO"/>
        </w:rPr>
      </w:r>
      <w:r w:rsidR="002821B0" w:rsidRPr="00582077">
        <w:rPr>
          <w:lang w:val="nb-NO"/>
        </w:rPr>
        <w:fldChar w:fldCharType="separate"/>
      </w:r>
      <w:r w:rsidR="00B21BC1" w:rsidRPr="00582077">
        <w:rPr>
          <w:lang w:val="nb-NO"/>
        </w:rPr>
        <w:t xml:space="preserve">tabell </w:t>
      </w:r>
      <w:r w:rsidR="00B21BC1">
        <w:rPr>
          <w:noProof/>
          <w:lang w:val="nb-NO"/>
        </w:rPr>
        <w:t>7</w:t>
      </w:r>
      <w:r w:rsidR="002821B0" w:rsidRPr="00582077">
        <w:rPr>
          <w:lang w:val="nb-NO"/>
        </w:rPr>
        <w:fldChar w:fldCharType="end"/>
      </w:r>
      <w:r w:rsidR="002821B0">
        <w:rPr>
          <w:lang w:val="nb-NO"/>
        </w:rPr>
        <w:t xml:space="preserve"> og </w:t>
      </w:r>
      <w:r w:rsidR="002821B0">
        <w:rPr>
          <w:lang w:val="nb-NO"/>
        </w:rPr>
        <w:fldChar w:fldCharType="begin"/>
      </w:r>
      <w:r w:rsidR="002821B0">
        <w:rPr>
          <w:lang w:val="nb-NO"/>
        </w:rPr>
        <w:instrText xml:space="preserve"> REF _Ref170455547 \h </w:instrText>
      </w:r>
      <w:r w:rsidR="002821B0">
        <w:rPr>
          <w:lang w:val="nb-NO"/>
        </w:rPr>
      </w:r>
      <w:r w:rsidR="002821B0">
        <w:rPr>
          <w:lang w:val="nb-NO"/>
        </w:rPr>
        <w:fldChar w:fldCharType="separate"/>
      </w:r>
      <w:r w:rsidR="00B21BC1" w:rsidRPr="00582077">
        <w:rPr>
          <w:lang w:val="nb-NO"/>
        </w:rPr>
        <w:t xml:space="preserve">Tabell </w:t>
      </w:r>
      <w:r w:rsidR="00B21BC1">
        <w:rPr>
          <w:noProof/>
          <w:lang w:val="nb-NO"/>
        </w:rPr>
        <w:t>8</w:t>
      </w:r>
      <w:r w:rsidR="00B21BC1" w:rsidRPr="00582077">
        <w:rPr>
          <w:lang w:val="nb-NO"/>
        </w:rPr>
        <w:t xml:space="preserve"> - Totalt årsgebyr ved stipulert forbruk for vann og avløp</w:t>
      </w:r>
      <w:r w:rsidR="002821B0">
        <w:rPr>
          <w:lang w:val="nb-NO"/>
        </w:rPr>
        <w:fldChar w:fldCharType="end"/>
      </w:r>
      <w:r w:rsidR="002821B0" w:rsidRPr="00582077">
        <w:rPr>
          <w:lang w:val="nb-NO"/>
        </w:rPr>
        <w:t xml:space="preserve"> viser vann- og avløpsgebyr</w:t>
      </w:r>
      <w:r w:rsidR="002821B0" w:rsidRPr="00AB55A3">
        <w:rPr>
          <w:lang w:val="nb-NO"/>
        </w:rPr>
        <w:t xml:space="preserve">er ved ny og gjeldende VA-forskrift for boligeiendommer med fire størrelser for stipulert forbruk; </w:t>
      </w:r>
      <w:r w:rsidR="00AB55A3" w:rsidRPr="00AB55A3">
        <w:rPr>
          <w:lang w:val="nb-NO"/>
        </w:rPr>
        <w:t>40</w:t>
      </w:r>
      <w:r w:rsidR="002821B0" w:rsidRPr="00AB55A3">
        <w:rPr>
          <w:lang w:val="nb-NO"/>
        </w:rPr>
        <w:t>, 1</w:t>
      </w:r>
      <w:r w:rsidR="00AB55A3" w:rsidRPr="00AB55A3">
        <w:rPr>
          <w:lang w:val="nb-NO"/>
        </w:rPr>
        <w:t>40</w:t>
      </w:r>
      <w:r w:rsidR="002821B0" w:rsidRPr="00AB55A3">
        <w:rPr>
          <w:lang w:val="nb-NO"/>
        </w:rPr>
        <w:t xml:space="preserve">, </w:t>
      </w:r>
      <w:r w:rsidR="00AB55A3" w:rsidRPr="00AB55A3">
        <w:rPr>
          <w:lang w:val="nb-NO"/>
        </w:rPr>
        <w:t>180</w:t>
      </w:r>
      <w:r w:rsidR="002821B0" w:rsidRPr="00AB55A3">
        <w:rPr>
          <w:lang w:val="nb-NO"/>
        </w:rPr>
        <w:t xml:space="preserve"> og 2</w:t>
      </w:r>
      <w:r w:rsidR="00AB55A3" w:rsidRPr="00AB55A3">
        <w:rPr>
          <w:lang w:val="nb-NO"/>
        </w:rPr>
        <w:t>0</w:t>
      </w:r>
      <w:r w:rsidR="002821B0" w:rsidRPr="00AB55A3">
        <w:rPr>
          <w:lang w:val="nb-NO"/>
        </w:rPr>
        <w:t>0</w:t>
      </w:r>
      <w:r w:rsidR="002821B0" w:rsidRPr="00582077">
        <w:rPr>
          <w:lang w:val="nb-NO"/>
        </w:rPr>
        <w:t xml:space="preserve"> m</w:t>
      </w:r>
      <w:r w:rsidR="002821B0" w:rsidRPr="00582077">
        <w:rPr>
          <w:vertAlign w:val="superscript"/>
          <w:lang w:val="nb-NO"/>
        </w:rPr>
        <w:t>2</w:t>
      </w:r>
      <w:r w:rsidR="002821B0" w:rsidRPr="00582077">
        <w:rPr>
          <w:lang w:val="nb-NO"/>
        </w:rPr>
        <w:t xml:space="preserve">. Omregningsfaktoren for gjeldende forskrift </w:t>
      </w:r>
      <w:r w:rsidR="002821B0" w:rsidRPr="0008375E">
        <w:rPr>
          <w:lang w:val="nb-NO"/>
        </w:rPr>
        <w:t>er 1,</w:t>
      </w:r>
      <w:r w:rsidR="0008375E" w:rsidRPr="0008375E">
        <w:rPr>
          <w:lang w:val="nb-NO"/>
        </w:rPr>
        <w:t>3</w:t>
      </w:r>
      <w:r w:rsidR="002821B0" w:rsidRPr="0008375E">
        <w:rPr>
          <w:lang w:val="nb-NO"/>
        </w:rPr>
        <w:t xml:space="preserve"> kubikkmeter</w:t>
      </w:r>
      <w:r w:rsidR="002821B0" w:rsidRPr="00582077">
        <w:rPr>
          <w:lang w:val="nb-NO"/>
        </w:rPr>
        <w:t xml:space="preserve"> per kvadratmeter, for ny forskrift er omregningsfaktoren justert ned til </w:t>
      </w:r>
      <w:r w:rsidR="002821B0" w:rsidRPr="0008375E">
        <w:rPr>
          <w:lang w:val="nb-NO"/>
        </w:rPr>
        <w:t>1,</w:t>
      </w:r>
      <w:r w:rsidR="0008375E" w:rsidRPr="0008375E">
        <w:rPr>
          <w:lang w:val="nb-NO"/>
        </w:rPr>
        <w:t>2</w:t>
      </w:r>
      <w:r w:rsidR="002821B0" w:rsidRPr="00582077">
        <w:rPr>
          <w:lang w:val="nb-NO"/>
        </w:rPr>
        <w:t xml:space="preserve"> kubikkmeter per kvadratmeter.</w:t>
      </w:r>
    </w:p>
    <w:tbl>
      <w:tblPr>
        <w:tblW w:w="5000" w:type="pct"/>
        <w:tblCellMar>
          <w:left w:w="70" w:type="dxa"/>
          <w:right w:w="70" w:type="dxa"/>
        </w:tblCellMar>
        <w:tblLook w:val="04A0" w:firstRow="1" w:lastRow="0" w:firstColumn="1" w:lastColumn="0" w:noHBand="0" w:noVBand="1"/>
      </w:tblPr>
      <w:tblGrid>
        <w:gridCol w:w="4862"/>
        <w:gridCol w:w="1565"/>
        <w:gridCol w:w="1563"/>
        <w:gridCol w:w="1563"/>
      </w:tblGrid>
      <w:tr w:rsidR="002821B0" w:rsidRPr="00582077" w14:paraId="0EBB6635" w14:textId="77777777" w:rsidTr="00DE7122">
        <w:trPr>
          <w:trHeight w:val="283"/>
        </w:trPr>
        <w:tc>
          <w:tcPr>
            <w:tcW w:w="2545" w:type="pct"/>
            <w:tcBorders>
              <w:top w:val="single" w:sz="4" w:space="0" w:color="auto"/>
              <w:left w:val="single" w:sz="4" w:space="0" w:color="auto"/>
              <w:bottom w:val="single" w:sz="4" w:space="0" w:color="auto"/>
              <w:right w:val="single" w:sz="4" w:space="0" w:color="auto"/>
            </w:tcBorders>
            <w:shd w:val="clear" w:color="000000" w:fill="244062"/>
            <w:hideMark/>
          </w:tcPr>
          <w:p w14:paraId="41923B0D"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Stipulert - Årsgebyr Vann inkl. mva.</w:t>
            </w:r>
          </w:p>
        </w:tc>
        <w:tc>
          <w:tcPr>
            <w:tcW w:w="819" w:type="pct"/>
            <w:tcBorders>
              <w:top w:val="single" w:sz="4" w:space="0" w:color="auto"/>
              <w:left w:val="nil"/>
              <w:bottom w:val="single" w:sz="4" w:space="0" w:color="auto"/>
              <w:right w:val="single" w:sz="4" w:space="0" w:color="auto"/>
            </w:tcBorders>
            <w:shd w:val="clear" w:color="000000" w:fill="244062"/>
            <w:hideMark/>
          </w:tcPr>
          <w:p w14:paraId="21F035F2" w14:textId="3C5FB8F3"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m</w:t>
            </w:r>
            <w:r w:rsidR="00660DC9" w:rsidRPr="00660DC9">
              <w:rPr>
                <w:rFonts w:cs="Arial"/>
                <w:b/>
                <w:bCs/>
                <w:color w:val="FFFFFF"/>
                <w:vertAlign w:val="superscript"/>
                <w:lang w:val="nb-NO"/>
              </w:rPr>
              <w:t>2</w:t>
            </w:r>
          </w:p>
        </w:tc>
        <w:tc>
          <w:tcPr>
            <w:tcW w:w="818" w:type="pct"/>
            <w:tcBorders>
              <w:top w:val="single" w:sz="4" w:space="0" w:color="auto"/>
              <w:left w:val="nil"/>
              <w:bottom w:val="single" w:sz="4" w:space="0" w:color="auto"/>
              <w:right w:val="single" w:sz="4" w:space="0" w:color="auto"/>
            </w:tcBorders>
            <w:shd w:val="clear" w:color="000000" w:fill="244062"/>
            <w:hideMark/>
          </w:tcPr>
          <w:p w14:paraId="17523EB0"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Gjeldende</w:t>
            </w:r>
          </w:p>
        </w:tc>
        <w:tc>
          <w:tcPr>
            <w:tcW w:w="818" w:type="pct"/>
            <w:tcBorders>
              <w:top w:val="single" w:sz="4" w:space="0" w:color="auto"/>
              <w:left w:val="nil"/>
              <w:bottom w:val="single" w:sz="4" w:space="0" w:color="auto"/>
              <w:right w:val="single" w:sz="4" w:space="0" w:color="auto"/>
            </w:tcBorders>
            <w:shd w:val="clear" w:color="000000" w:fill="244062"/>
            <w:hideMark/>
          </w:tcPr>
          <w:p w14:paraId="493B9B23"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Ny forskrift</w:t>
            </w:r>
          </w:p>
        </w:tc>
      </w:tr>
      <w:tr w:rsidR="00AB55A3" w:rsidRPr="00582077" w14:paraId="7A3A6725" w14:textId="77777777" w:rsidTr="003D33D5">
        <w:trPr>
          <w:trHeight w:val="283"/>
        </w:trPr>
        <w:tc>
          <w:tcPr>
            <w:tcW w:w="2545" w:type="pct"/>
            <w:tcBorders>
              <w:top w:val="nil"/>
              <w:left w:val="single" w:sz="4" w:space="0" w:color="auto"/>
              <w:bottom w:val="single" w:sz="4" w:space="0" w:color="auto"/>
              <w:right w:val="single" w:sz="4" w:space="0" w:color="auto"/>
            </w:tcBorders>
            <w:shd w:val="clear" w:color="000000" w:fill="FFFFFF"/>
            <w:noWrap/>
          </w:tcPr>
          <w:p w14:paraId="464CC696" w14:textId="28E6C176" w:rsidR="00AB55A3" w:rsidRPr="00582077" w:rsidRDefault="00AB55A3" w:rsidP="00AB55A3">
            <w:pPr>
              <w:spacing w:after="0"/>
              <w:jc w:val="left"/>
              <w:rPr>
                <w:rFonts w:cs="Arial"/>
                <w:spacing w:val="0"/>
                <w:lang w:val="nb-NO" w:eastAsia="nb-NO"/>
              </w:rPr>
            </w:pPr>
            <w:proofErr w:type="spellStart"/>
            <w:r w:rsidRPr="00D4451D">
              <w:t>Seksjonert</w:t>
            </w:r>
            <w:proofErr w:type="spellEnd"/>
            <w:r w:rsidRPr="00D4451D">
              <w:t xml:space="preserve"> </w:t>
            </w:r>
            <w:proofErr w:type="spellStart"/>
            <w:r w:rsidRPr="00D4451D">
              <w:t>leilighet</w:t>
            </w:r>
            <w:proofErr w:type="spellEnd"/>
            <w:r w:rsidRPr="00D4451D">
              <w:t xml:space="preserve"> (1 </w:t>
            </w:r>
            <w:proofErr w:type="spellStart"/>
            <w:r w:rsidRPr="00D4451D">
              <w:t>boenhet</w:t>
            </w:r>
            <w:proofErr w:type="spellEnd"/>
            <w:r w:rsidRPr="00D4451D">
              <w:t>)</w:t>
            </w:r>
          </w:p>
        </w:tc>
        <w:tc>
          <w:tcPr>
            <w:tcW w:w="819" w:type="pct"/>
            <w:tcBorders>
              <w:top w:val="nil"/>
              <w:left w:val="nil"/>
              <w:bottom w:val="single" w:sz="4" w:space="0" w:color="auto"/>
              <w:right w:val="single" w:sz="4" w:space="0" w:color="auto"/>
            </w:tcBorders>
            <w:shd w:val="clear" w:color="000000" w:fill="FFFFFF"/>
            <w:noWrap/>
          </w:tcPr>
          <w:p w14:paraId="0A6B3F56" w14:textId="00400097" w:rsidR="00AB55A3" w:rsidRPr="00582077" w:rsidRDefault="00660DC9" w:rsidP="00AB55A3">
            <w:pPr>
              <w:spacing w:after="0"/>
              <w:jc w:val="right"/>
              <w:rPr>
                <w:rFonts w:cs="Arial"/>
                <w:spacing w:val="0"/>
                <w:lang w:val="nb-NO" w:eastAsia="nb-NO"/>
              </w:rPr>
            </w:pPr>
            <w:r>
              <w:t>50</w:t>
            </w:r>
          </w:p>
        </w:tc>
        <w:tc>
          <w:tcPr>
            <w:tcW w:w="818" w:type="pct"/>
            <w:tcBorders>
              <w:top w:val="nil"/>
              <w:left w:val="nil"/>
              <w:bottom w:val="single" w:sz="4" w:space="0" w:color="auto"/>
              <w:right w:val="single" w:sz="4" w:space="0" w:color="auto"/>
            </w:tcBorders>
            <w:shd w:val="clear" w:color="000000" w:fill="DCE6F1"/>
            <w:noWrap/>
          </w:tcPr>
          <w:p w14:paraId="4F698DB9" w14:textId="17239745" w:rsidR="00AB55A3" w:rsidRPr="00582077" w:rsidRDefault="00AB55A3" w:rsidP="00AB55A3">
            <w:pPr>
              <w:spacing w:after="0"/>
              <w:jc w:val="right"/>
              <w:rPr>
                <w:rFonts w:cs="Arial"/>
                <w:spacing w:val="0"/>
                <w:lang w:val="nb-NO" w:eastAsia="nb-NO"/>
              </w:rPr>
            </w:pPr>
            <w:r w:rsidRPr="0073763A">
              <w:t xml:space="preserve">3 542 </w:t>
            </w:r>
          </w:p>
        </w:tc>
        <w:tc>
          <w:tcPr>
            <w:tcW w:w="818" w:type="pct"/>
            <w:tcBorders>
              <w:top w:val="single" w:sz="4" w:space="0" w:color="auto"/>
              <w:left w:val="single" w:sz="4" w:space="0" w:color="auto"/>
              <w:bottom w:val="single" w:sz="4" w:space="0" w:color="auto"/>
              <w:right w:val="single" w:sz="4" w:space="0" w:color="auto"/>
            </w:tcBorders>
            <w:shd w:val="clear" w:color="000000" w:fill="E6B8B7"/>
            <w:noWrap/>
          </w:tcPr>
          <w:p w14:paraId="1F6ED6FD" w14:textId="4B6EF8A6" w:rsidR="00AB55A3" w:rsidRPr="00582077" w:rsidRDefault="00AB55A3" w:rsidP="00AB55A3">
            <w:pPr>
              <w:spacing w:after="0"/>
              <w:jc w:val="right"/>
              <w:rPr>
                <w:rFonts w:cs="Arial"/>
                <w:spacing w:val="0"/>
                <w:lang w:val="nb-NO" w:eastAsia="nb-NO"/>
              </w:rPr>
            </w:pPr>
            <w:r w:rsidRPr="0073763A">
              <w:t xml:space="preserve">3 736 </w:t>
            </w:r>
          </w:p>
        </w:tc>
      </w:tr>
      <w:tr w:rsidR="00AB55A3" w:rsidRPr="00582077" w14:paraId="0ACC9C2D" w14:textId="77777777" w:rsidTr="003D33D5">
        <w:trPr>
          <w:trHeight w:val="283"/>
        </w:trPr>
        <w:tc>
          <w:tcPr>
            <w:tcW w:w="2545" w:type="pct"/>
            <w:tcBorders>
              <w:top w:val="nil"/>
              <w:left w:val="single" w:sz="4" w:space="0" w:color="auto"/>
              <w:bottom w:val="single" w:sz="4" w:space="0" w:color="auto"/>
              <w:right w:val="single" w:sz="4" w:space="0" w:color="auto"/>
            </w:tcBorders>
            <w:shd w:val="clear" w:color="000000" w:fill="FFFFFF"/>
            <w:noWrap/>
          </w:tcPr>
          <w:p w14:paraId="2D940255" w14:textId="37989992" w:rsidR="00AB55A3" w:rsidRPr="00582077" w:rsidRDefault="00AB55A3" w:rsidP="00AB55A3">
            <w:pPr>
              <w:spacing w:after="0"/>
              <w:jc w:val="left"/>
              <w:rPr>
                <w:rFonts w:cs="Arial"/>
                <w:spacing w:val="0"/>
                <w:lang w:val="nb-NO" w:eastAsia="nb-NO"/>
              </w:rPr>
            </w:pPr>
            <w:proofErr w:type="spellStart"/>
            <w:r w:rsidRPr="00D4451D">
              <w:t>Tomannsbolig</w:t>
            </w:r>
            <w:proofErr w:type="spellEnd"/>
            <w:r w:rsidRPr="00D4451D">
              <w:t xml:space="preserve"> (1 </w:t>
            </w:r>
            <w:proofErr w:type="spellStart"/>
            <w:r w:rsidRPr="00D4451D">
              <w:t>boenhet</w:t>
            </w:r>
            <w:proofErr w:type="spellEnd"/>
            <w:r w:rsidRPr="00D4451D">
              <w:t>)</w:t>
            </w:r>
          </w:p>
        </w:tc>
        <w:tc>
          <w:tcPr>
            <w:tcW w:w="819" w:type="pct"/>
            <w:tcBorders>
              <w:top w:val="nil"/>
              <w:left w:val="nil"/>
              <w:bottom w:val="single" w:sz="4" w:space="0" w:color="auto"/>
              <w:right w:val="single" w:sz="4" w:space="0" w:color="auto"/>
            </w:tcBorders>
            <w:shd w:val="clear" w:color="000000" w:fill="FFFFFF"/>
            <w:noWrap/>
          </w:tcPr>
          <w:p w14:paraId="222A5584" w14:textId="2D446080" w:rsidR="00AB55A3" w:rsidRPr="00582077" w:rsidRDefault="00660DC9" w:rsidP="00AB55A3">
            <w:pPr>
              <w:spacing w:after="0"/>
              <w:jc w:val="right"/>
              <w:rPr>
                <w:rFonts w:cs="Arial"/>
                <w:spacing w:val="0"/>
                <w:lang w:val="nb-NO" w:eastAsia="nb-NO"/>
              </w:rPr>
            </w:pPr>
            <w:r>
              <w:rPr>
                <w:rFonts w:cs="Arial"/>
              </w:rPr>
              <w:t>140</w:t>
            </w:r>
          </w:p>
        </w:tc>
        <w:tc>
          <w:tcPr>
            <w:tcW w:w="818" w:type="pct"/>
            <w:tcBorders>
              <w:top w:val="nil"/>
              <w:left w:val="nil"/>
              <w:bottom w:val="single" w:sz="4" w:space="0" w:color="auto"/>
              <w:right w:val="single" w:sz="4" w:space="0" w:color="auto"/>
            </w:tcBorders>
            <w:shd w:val="clear" w:color="000000" w:fill="DCE6F1"/>
            <w:noWrap/>
          </w:tcPr>
          <w:p w14:paraId="4D1F6C3D" w14:textId="7B45D630" w:rsidR="00AB55A3" w:rsidRPr="00582077" w:rsidRDefault="00AB55A3" w:rsidP="00AB55A3">
            <w:pPr>
              <w:spacing w:after="0"/>
              <w:jc w:val="right"/>
              <w:rPr>
                <w:rFonts w:cs="Arial"/>
                <w:spacing w:val="0"/>
                <w:lang w:val="nb-NO" w:eastAsia="nb-NO"/>
              </w:rPr>
            </w:pPr>
            <w:r w:rsidRPr="0073763A">
              <w:t xml:space="preserve">7 001 </w:t>
            </w:r>
          </w:p>
        </w:tc>
        <w:tc>
          <w:tcPr>
            <w:tcW w:w="818" w:type="pct"/>
            <w:tcBorders>
              <w:top w:val="single" w:sz="4" w:space="0" w:color="auto"/>
              <w:left w:val="single" w:sz="4" w:space="0" w:color="auto"/>
              <w:bottom w:val="single" w:sz="4" w:space="0" w:color="auto"/>
              <w:right w:val="single" w:sz="4" w:space="0" w:color="auto"/>
            </w:tcBorders>
            <w:shd w:val="clear" w:color="000000" w:fill="D8E4BC"/>
            <w:noWrap/>
          </w:tcPr>
          <w:p w14:paraId="49883E58" w14:textId="4136E021" w:rsidR="00AB55A3" w:rsidRPr="00582077" w:rsidRDefault="00AB55A3" w:rsidP="00AB55A3">
            <w:pPr>
              <w:spacing w:after="0"/>
              <w:jc w:val="right"/>
              <w:rPr>
                <w:rFonts w:cs="Arial"/>
                <w:spacing w:val="0"/>
                <w:lang w:val="nb-NO" w:eastAsia="nb-NO"/>
              </w:rPr>
            </w:pPr>
            <w:r w:rsidRPr="0073763A">
              <w:t xml:space="preserve">6 788 </w:t>
            </w:r>
          </w:p>
        </w:tc>
      </w:tr>
      <w:tr w:rsidR="00AB55A3" w:rsidRPr="00582077" w14:paraId="0DF43B35" w14:textId="77777777" w:rsidTr="003D33D5">
        <w:trPr>
          <w:trHeight w:val="283"/>
        </w:trPr>
        <w:tc>
          <w:tcPr>
            <w:tcW w:w="2545" w:type="pct"/>
            <w:tcBorders>
              <w:top w:val="nil"/>
              <w:left w:val="single" w:sz="4" w:space="0" w:color="auto"/>
              <w:bottom w:val="single" w:sz="4" w:space="0" w:color="auto"/>
              <w:right w:val="single" w:sz="4" w:space="0" w:color="auto"/>
            </w:tcBorders>
            <w:shd w:val="clear" w:color="000000" w:fill="FFFFFF"/>
            <w:noWrap/>
          </w:tcPr>
          <w:p w14:paraId="66901488" w14:textId="74483760" w:rsidR="00AB55A3" w:rsidRPr="00582077" w:rsidRDefault="00AB55A3" w:rsidP="00AB55A3">
            <w:pPr>
              <w:spacing w:after="0"/>
              <w:jc w:val="left"/>
              <w:rPr>
                <w:rFonts w:cs="Arial"/>
                <w:spacing w:val="0"/>
                <w:lang w:val="nb-NO" w:eastAsia="nb-NO"/>
              </w:rPr>
            </w:pPr>
            <w:proofErr w:type="spellStart"/>
            <w:r w:rsidRPr="00D4451D">
              <w:t>Enebolig</w:t>
            </w:r>
            <w:proofErr w:type="spellEnd"/>
            <w:r w:rsidRPr="00D4451D">
              <w:t xml:space="preserve"> (1 </w:t>
            </w:r>
            <w:proofErr w:type="spellStart"/>
            <w:r w:rsidRPr="00D4451D">
              <w:t>boenhet</w:t>
            </w:r>
            <w:proofErr w:type="spellEnd"/>
            <w:r w:rsidRPr="00D4451D">
              <w:t>)</w:t>
            </w:r>
          </w:p>
        </w:tc>
        <w:tc>
          <w:tcPr>
            <w:tcW w:w="819" w:type="pct"/>
            <w:tcBorders>
              <w:top w:val="nil"/>
              <w:left w:val="nil"/>
              <w:bottom w:val="single" w:sz="4" w:space="0" w:color="auto"/>
              <w:right w:val="single" w:sz="4" w:space="0" w:color="auto"/>
            </w:tcBorders>
            <w:shd w:val="clear" w:color="000000" w:fill="FFFFFF"/>
            <w:noWrap/>
          </w:tcPr>
          <w:p w14:paraId="4070895C" w14:textId="167CC350" w:rsidR="00AB55A3" w:rsidRPr="00582077" w:rsidRDefault="00660DC9" w:rsidP="00AB55A3">
            <w:pPr>
              <w:spacing w:after="0"/>
              <w:jc w:val="right"/>
              <w:rPr>
                <w:rFonts w:cs="Arial"/>
                <w:spacing w:val="0"/>
                <w:lang w:val="nb-NO" w:eastAsia="nb-NO"/>
              </w:rPr>
            </w:pPr>
            <w:r>
              <w:rPr>
                <w:rFonts w:cs="Arial"/>
              </w:rPr>
              <w:t>180</w:t>
            </w:r>
          </w:p>
        </w:tc>
        <w:tc>
          <w:tcPr>
            <w:tcW w:w="818" w:type="pct"/>
            <w:tcBorders>
              <w:top w:val="nil"/>
              <w:left w:val="nil"/>
              <w:bottom w:val="single" w:sz="4" w:space="0" w:color="auto"/>
              <w:right w:val="single" w:sz="4" w:space="0" w:color="auto"/>
            </w:tcBorders>
            <w:shd w:val="clear" w:color="000000" w:fill="DCE6F1"/>
            <w:noWrap/>
          </w:tcPr>
          <w:p w14:paraId="3852741A" w14:textId="71413305" w:rsidR="00AB55A3" w:rsidRPr="00582077" w:rsidRDefault="00AB55A3" w:rsidP="00AB55A3">
            <w:pPr>
              <w:spacing w:after="0"/>
              <w:jc w:val="right"/>
              <w:rPr>
                <w:rFonts w:cs="Arial"/>
                <w:spacing w:val="0"/>
                <w:lang w:val="nb-NO" w:eastAsia="nb-NO"/>
              </w:rPr>
            </w:pPr>
            <w:r w:rsidRPr="0073763A">
              <w:t xml:space="preserve">9 462 </w:t>
            </w:r>
          </w:p>
        </w:tc>
        <w:tc>
          <w:tcPr>
            <w:tcW w:w="818" w:type="pct"/>
            <w:tcBorders>
              <w:top w:val="single" w:sz="4" w:space="0" w:color="auto"/>
              <w:left w:val="single" w:sz="4" w:space="0" w:color="auto"/>
              <w:bottom w:val="single" w:sz="4" w:space="0" w:color="auto"/>
              <w:right w:val="single" w:sz="4" w:space="0" w:color="auto"/>
            </w:tcBorders>
            <w:shd w:val="clear" w:color="000000" w:fill="D8E4BC"/>
            <w:noWrap/>
          </w:tcPr>
          <w:p w14:paraId="4E3CCF94" w14:textId="6D4F2945" w:rsidR="00AB55A3" w:rsidRPr="00582077" w:rsidRDefault="00AB55A3" w:rsidP="00AB55A3">
            <w:pPr>
              <w:spacing w:after="0"/>
              <w:jc w:val="right"/>
              <w:rPr>
                <w:rFonts w:cs="Arial"/>
                <w:spacing w:val="0"/>
                <w:lang w:val="nb-NO" w:eastAsia="nb-NO"/>
              </w:rPr>
            </w:pPr>
            <w:r w:rsidRPr="0073763A">
              <w:t xml:space="preserve">8 144 </w:t>
            </w:r>
          </w:p>
        </w:tc>
      </w:tr>
      <w:tr w:rsidR="00AB55A3" w:rsidRPr="00AB55A3" w14:paraId="05528BA6" w14:textId="77777777" w:rsidTr="003D33D5">
        <w:trPr>
          <w:trHeight w:val="283"/>
        </w:trPr>
        <w:tc>
          <w:tcPr>
            <w:tcW w:w="2545" w:type="pct"/>
            <w:tcBorders>
              <w:top w:val="nil"/>
              <w:left w:val="single" w:sz="4" w:space="0" w:color="auto"/>
              <w:bottom w:val="single" w:sz="4" w:space="0" w:color="auto"/>
              <w:right w:val="single" w:sz="4" w:space="0" w:color="auto"/>
            </w:tcBorders>
            <w:shd w:val="clear" w:color="000000" w:fill="FFFFFF"/>
            <w:noWrap/>
          </w:tcPr>
          <w:p w14:paraId="6D901CF2" w14:textId="118146B4" w:rsidR="00AB55A3" w:rsidRPr="00582077" w:rsidRDefault="00AB55A3" w:rsidP="00AB55A3">
            <w:pPr>
              <w:spacing w:after="0"/>
              <w:jc w:val="left"/>
              <w:rPr>
                <w:rFonts w:cs="Arial"/>
                <w:spacing w:val="0"/>
                <w:lang w:val="nb-NO" w:eastAsia="nb-NO"/>
              </w:rPr>
            </w:pPr>
            <w:r w:rsidRPr="00AB55A3">
              <w:rPr>
                <w:lang w:val="nb-NO"/>
              </w:rPr>
              <w:t>Enebolig m/hybel (2 boenheter)</w:t>
            </w:r>
          </w:p>
        </w:tc>
        <w:tc>
          <w:tcPr>
            <w:tcW w:w="819" w:type="pct"/>
            <w:tcBorders>
              <w:top w:val="nil"/>
              <w:left w:val="nil"/>
              <w:bottom w:val="single" w:sz="4" w:space="0" w:color="auto"/>
              <w:right w:val="single" w:sz="4" w:space="0" w:color="auto"/>
            </w:tcBorders>
            <w:shd w:val="clear" w:color="000000" w:fill="FFFFFF"/>
            <w:noWrap/>
          </w:tcPr>
          <w:p w14:paraId="4CB34EB3" w14:textId="368F0CB1" w:rsidR="00AB55A3" w:rsidRPr="00582077" w:rsidRDefault="00660DC9" w:rsidP="00AB55A3">
            <w:pPr>
              <w:spacing w:after="0"/>
              <w:jc w:val="right"/>
              <w:rPr>
                <w:rFonts w:cs="Arial"/>
                <w:spacing w:val="0"/>
                <w:lang w:val="nb-NO" w:eastAsia="nb-NO"/>
              </w:rPr>
            </w:pPr>
            <w:r>
              <w:rPr>
                <w:rFonts w:cs="Arial"/>
              </w:rPr>
              <w:t>200</w:t>
            </w:r>
          </w:p>
        </w:tc>
        <w:tc>
          <w:tcPr>
            <w:tcW w:w="818" w:type="pct"/>
            <w:tcBorders>
              <w:top w:val="nil"/>
              <w:left w:val="nil"/>
              <w:bottom w:val="single" w:sz="4" w:space="0" w:color="auto"/>
              <w:right w:val="single" w:sz="4" w:space="0" w:color="auto"/>
            </w:tcBorders>
            <w:shd w:val="clear" w:color="000000" w:fill="DCE6F1"/>
            <w:noWrap/>
          </w:tcPr>
          <w:p w14:paraId="15DEFA54" w14:textId="10EF2FFC" w:rsidR="00AB55A3" w:rsidRPr="00582077" w:rsidRDefault="00AB55A3" w:rsidP="00AB55A3">
            <w:pPr>
              <w:spacing w:after="0"/>
              <w:jc w:val="right"/>
              <w:rPr>
                <w:rFonts w:cs="Arial"/>
                <w:spacing w:val="0"/>
                <w:lang w:val="nb-NO" w:eastAsia="nb-NO"/>
              </w:rPr>
            </w:pPr>
            <w:r w:rsidRPr="0073763A">
              <w:t xml:space="preserve">10 231 </w:t>
            </w:r>
          </w:p>
        </w:tc>
        <w:tc>
          <w:tcPr>
            <w:tcW w:w="818" w:type="pct"/>
            <w:tcBorders>
              <w:top w:val="single" w:sz="4" w:space="0" w:color="auto"/>
              <w:left w:val="single" w:sz="4" w:space="0" w:color="auto"/>
              <w:bottom w:val="single" w:sz="4" w:space="0" w:color="auto"/>
              <w:right w:val="single" w:sz="4" w:space="0" w:color="auto"/>
            </w:tcBorders>
            <w:shd w:val="clear" w:color="000000" w:fill="E6B8B7"/>
            <w:noWrap/>
          </w:tcPr>
          <w:p w14:paraId="26361F11" w14:textId="43108A06" w:rsidR="00AB55A3" w:rsidRPr="00582077" w:rsidRDefault="00AB55A3" w:rsidP="00AB55A3">
            <w:pPr>
              <w:keepNext/>
              <w:spacing w:after="0"/>
              <w:jc w:val="right"/>
              <w:rPr>
                <w:rFonts w:cs="Arial"/>
                <w:spacing w:val="0"/>
                <w:lang w:val="nb-NO" w:eastAsia="nb-NO"/>
              </w:rPr>
            </w:pPr>
            <w:r w:rsidRPr="0073763A">
              <w:t xml:space="preserve">10 862 </w:t>
            </w:r>
          </w:p>
        </w:tc>
      </w:tr>
    </w:tbl>
    <w:p w14:paraId="4AC402D2" w14:textId="36878DFC" w:rsidR="002821B0" w:rsidRDefault="002821B0" w:rsidP="002821B0">
      <w:pPr>
        <w:pStyle w:val="Bildetekst"/>
        <w:rPr>
          <w:lang w:val="nb-NO"/>
        </w:rPr>
      </w:pPr>
      <w:bookmarkStart w:id="6" w:name="_Ref37077286"/>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B21BC1">
        <w:rPr>
          <w:noProof/>
          <w:lang w:val="nb-NO"/>
        </w:rPr>
        <w:t>6</w:t>
      </w:r>
      <w:r w:rsidRPr="00582077">
        <w:rPr>
          <w:lang w:val="nb-NO"/>
        </w:rPr>
        <w:fldChar w:fldCharType="end"/>
      </w:r>
      <w:bookmarkEnd w:id="6"/>
      <w:r w:rsidRPr="00582077">
        <w:rPr>
          <w:lang w:val="nb-NO"/>
        </w:rPr>
        <w:t xml:space="preserve"> - Simulerte vanngebyrer for ulike boligeiendommer uten vannmåler.</w:t>
      </w:r>
    </w:p>
    <w:tbl>
      <w:tblPr>
        <w:tblW w:w="5000" w:type="pct"/>
        <w:tblCellMar>
          <w:left w:w="70" w:type="dxa"/>
          <w:right w:w="70" w:type="dxa"/>
        </w:tblCellMar>
        <w:tblLook w:val="04A0" w:firstRow="1" w:lastRow="0" w:firstColumn="1" w:lastColumn="0" w:noHBand="0" w:noVBand="1"/>
      </w:tblPr>
      <w:tblGrid>
        <w:gridCol w:w="4862"/>
        <w:gridCol w:w="1565"/>
        <w:gridCol w:w="1563"/>
        <w:gridCol w:w="1563"/>
      </w:tblGrid>
      <w:tr w:rsidR="002821B0" w:rsidRPr="00582077" w14:paraId="7912DF64" w14:textId="77777777" w:rsidTr="00DE7122">
        <w:trPr>
          <w:trHeight w:val="283"/>
        </w:trPr>
        <w:tc>
          <w:tcPr>
            <w:tcW w:w="2545" w:type="pct"/>
            <w:tcBorders>
              <w:top w:val="single" w:sz="4" w:space="0" w:color="auto"/>
              <w:left w:val="single" w:sz="4" w:space="0" w:color="auto"/>
              <w:bottom w:val="single" w:sz="4" w:space="0" w:color="auto"/>
              <w:right w:val="single" w:sz="4" w:space="0" w:color="auto"/>
            </w:tcBorders>
            <w:shd w:val="clear" w:color="000000" w:fill="244062"/>
            <w:hideMark/>
          </w:tcPr>
          <w:p w14:paraId="17071E52" w14:textId="6716BDCB" w:rsidR="002821B0" w:rsidRPr="00582077" w:rsidRDefault="002821B0" w:rsidP="000F5E44">
            <w:pPr>
              <w:keepNext/>
              <w:keepLines/>
              <w:spacing w:after="0"/>
              <w:jc w:val="center"/>
              <w:rPr>
                <w:rFonts w:cs="Arial"/>
                <w:b/>
                <w:bCs/>
                <w:color w:val="FFFFFF"/>
                <w:spacing w:val="0"/>
                <w:lang w:val="nb-NO" w:eastAsia="nb-NO"/>
              </w:rPr>
            </w:pPr>
            <w:r>
              <w:rPr>
                <w:lang w:val="nb-NO"/>
              </w:rPr>
              <w:lastRenderedPageBreak/>
              <w:br w:type="page"/>
            </w:r>
            <w:r w:rsidRPr="00582077">
              <w:rPr>
                <w:rFonts w:cs="Arial"/>
                <w:b/>
                <w:bCs/>
                <w:color w:val="FFFFFF"/>
                <w:lang w:val="nb-NO"/>
              </w:rPr>
              <w:t>Stipulert - Årsgebyr Avløp inkl. mva.</w:t>
            </w:r>
          </w:p>
        </w:tc>
        <w:tc>
          <w:tcPr>
            <w:tcW w:w="819" w:type="pct"/>
            <w:tcBorders>
              <w:top w:val="single" w:sz="4" w:space="0" w:color="auto"/>
              <w:left w:val="nil"/>
              <w:bottom w:val="single" w:sz="4" w:space="0" w:color="auto"/>
              <w:right w:val="single" w:sz="4" w:space="0" w:color="auto"/>
            </w:tcBorders>
            <w:shd w:val="clear" w:color="000000" w:fill="244062"/>
            <w:hideMark/>
          </w:tcPr>
          <w:p w14:paraId="0722EA76" w14:textId="2AB1E77A" w:rsidR="002821B0" w:rsidRPr="00582077" w:rsidRDefault="00660DC9" w:rsidP="000F5E44">
            <w:pPr>
              <w:keepNext/>
              <w:keepLines/>
              <w:spacing w:after="0"/>
              <w:jc w:val="center"/>
              <w:rPr>
                <w:rFonts w:cs="Arial"/>
                <w:b/>
                <w:bCs/>
                <w:color w:val="FFFFFF"/>
                <w:spacing w:val="0"/>
                <w:lang w:val="nb-NO" w:eastAsia="nb-NO"/>
              </w:rPr>
            </w:pPr>
            <w:r w:rsidRPr="00582077">
              <w:rPr>
                <w:rFonts w:cs="Arial"/>
                <w:b/>
                <w:bCs/>
                <w:color w:val="FFFFFF"/>
                <w:lang w:val="nb-NO"/>
              </w:rPr>
              <w:t>m</w:t>
            </w:r>
            <w:r w:rsidRPr="00660DC9">
              <w:rPr>
                <w:rFonts w:cs="Arial"/>
                <w:b/>
                <w:bCs/>
                <w:color w:val="FFFFFF"/>
                <w:vertAlign w:val="superscript"/>
                <w:lang w:val="nb-NO"/>
              </w:rPr>
              <w:t>2</w:t>
            </w:r>
          </w:p>
        </w:tc>
        <w:tc>
          <w:tcPr>
            <w:tcW w:w="818" w:type="pct"/>
            <w:tcBorders>
              <w:top w:val="single" w:sz="4" w:space="0" w:color="auto"/>
              <w:left w:val="nil"/>
              <w:bottom w:val="single" w:sz="4" w:space="0" w:color="auto"/>
              <w:right w:val="single" w:sz="4" w:space="0" w:color="auto"/>
            </w:tcBorders>
            <w:shd w:val="clear" w:color="000000" w:fill="244062"/>
            <w:hideMark/>
          </w:tcPr>
          <w:p w14:paraId="61896CF5" w14:textId="77777777" w:rsidR="002821B0" w:rsidRPr="00582077" w:rsidRDefault="002821B0" w:rsidP="000F5E44">
            <w:pPr>
              <w:keepNext/>
              <w:keepLines/>
              <w:spacing w:after="0"/>
              <w:jc w:val="center"/>
              <w:rPr>
                <w:rFonts w:cs="Arial"/>
                <w:b/>
                <w:bCs/>
                <w:color w:val="FFFFFF"/>
                <w:spacing w:val="0"/>
                <w:lang w:val="nb-NO" w:eastAsia="nb-NO"/>
              </w:rPr>
            </w:pPr>
            <w:r w:rsidRPr="00582077">
              <w:rPr>
                <w:rFonts w:cs="Arial"/>
                <w:b/>
                <w:bCs/>
                <w:color w:val="FFFFFF"/>
                <w:lang w:val="nb-NO"/>
              </w:rPr>
              <w:t>Gjeldende</w:t>
            </w:r>
          </w:p>
        </w:tc>
        <w:tc>
          <w:tcPr>
            <w:tcW w:w="818" w:type="pct"/>
            <w:tcBorders>
              <w:top w:val="single" w:sz="4" w:space="0" w:color="auto"/>
              <w:left w:val="nil"/>
              <w:bottom w:val="single" w:sz="4" w:space="0" w:color="auto"/>
              <w:right w:val="single" w:sz="4" w:space="0" w:color="auto"/>
            </w:tcBorders>
            <w:shd w:val="clear" w:color="000000" w:fill="244062"/>
            <w:hideMark/>
          </w:tcPr>
          <w:p w14:paraId="7025E6C4" w14:textId="77777777" w:rsidR="002821B0" w:rsidRPr="00582077" w:rsidRDefault="002821B0" w:rsidP="000F5E44">
            <w:pPr>
              <w:keepNext/>
              <w:keepLines/>
              <w:spacing w:after="0"/>
              <w:jc w:val="center"/>
              <w:rPr>
                <w:rFonts w:cs="Arial"/>
                <w:b/>
                <w:bCs/>
                <w:color w:val="FFFFFF"/>
                <w:spacing w:val="0"/>
                <w:lang w:val="nb-NO" w:eastAsia="nb-NO"/>
              </w:rPr>
            </w:pPr>
            <w:r w:rsidRPr="00582077">
              <w:rPr>
                <w:rFonts w:cs="Arial"/>
                <w:b/>
                <w:bCs/>
                <w:color w:val="FFFFFF"/>
                <w:lang w:val="nb-NO"/>
              </w:rPr>
              <w:t>Ny forskrift</w:t>
            </w:r>
          </w:p>
        </w:tc>
      </w:tr>
      <w:tr w:rsidR="00660DC9" w:rsidRPr="00582077" w14:paraId="3F894EBA" w14:textId="77777777" w:rsidTr="001C7F06">
        <w:trPr>
          <w:trHeight w:val="283"/>
        </w:trPr>
        <w:tc>
          <w:tcPr>
            <w:tcW w:w="2545" w:type="pct"/>
            <w:tcBorders>
              <w:top w:val="nil"/>
              <w:left w:val="single" w:sz="4" w:space="0" w:color="auto"/>
              <w:bottom w:val="single" w:sz="4" w:space="0" w:color="auto"/>
              <w:right w:val="single" w:sz="4" w:space="0" w:color="auto"/>
            </w:tcBorders>
            <w:shd w:val="clear" w:color="000000" w:fill="FFFFFF"/>
            <w:noWrap/>
          </w:tcPr>
          <w:p w14:paraId="6410F8A3" w14:textId="40C92EDF" w:rsidR="00660DC9" w:rsidRPr="00582077" w:rsidRDefault="00660DC9" w:rsidP="000F5E44">
            <w:pPr>
              <w:keepNext/>
              <w:keepLines/>
              <w:spacing w:after="0"/>
              <w:jc w:val="left"/>
              <w:rPr>
                <w:rFonts w:cs="Arial"/>
                <w:spacing w:val="0"/>
                <w:lang w:val="nb-NO" w:eastAsia="nb-NO"/>
              </w:rPr>
            </w:pPr>
            <w:proofErr w:type="spellStart"/>
            <w:r w:rsidRPr="00885098">
              <w:t>Seksjonert</w:t>
            </w:r>
            <w:proofErr w:type="spellEnd"/>
            <w:r w:rsidRPr="00885098">
              <w:t xml:space="preserve"> </w:t>
            </w:r>
            <w:proofErr w:type="spellStart"/>
            <w:r w:rsidRPr="00885098">
              <w:t>leilighet</w:t>
            </w:r>
            <w:proofErr w:type="spellEnd"/>
            <w:r w:rsidRPr="00885098">
              <w:t xml:space="preserve"> (1 </w:t>
            </w:r>
            <w:proofErr w:type="spellStart"/>
            <w:r w:rsidRPr="00885098">
              <w:t>boenhet</w:t>
            </w:r>
            <w:proofErr w:type="spellEnd"/>
            <w:r w:rsidRPr="00885098">
              <w:t>)</w:t>
            </w:r>
          </w:p>
        </w:tc>
        <w:tc>
          <w:tcPr>
            <w:tcW w:w="819" w:type="pct"/>
            <w:tcBorders>
              <w:top w:val="nil"/>
              <w:left w:val="nil"/>
              <w:bottom w:val="single" w:sz="4" w:space="0" w:color="auto"/>
              <w:right w:val="single" w:sz="4" w:space="0" w:color="auto"/>
            </w:tcBorders>
            <w:shd w:val="clear" w:color="000000" w:fill="FFFFFF"/>
            <w:noWrap/>
          </w:tcPr>
          <w:p w14:paraId="7A1F620C" w14:textId="0117FB74" w:rsidR="00660DC9" w:rsidRPr="00582077" w:rsidRDefault="00660DC9" w:rsidP="000F5E44">
            <w:pPr>
              <w:keepNext/>
              <w:keepLines/>
              <w:spacing w:after="0"/>
              <w:jc w:val="right"/>
              <w:rPr>
                <w:rFonts w:cs="Arial"/>
                <w:spacing w:val="0"/>
                <w:lang w:val="nb-NO" w:eastAsia="nb-NO"/>
              </w:rPr>
            </w:pPr>
            <w:r w:rsidRPr="00885098">
              <w:t>50</w:t>
            </w:r>
          </w:p>
        </w:tc>
        <w:tc>
          <w:tcPr>
            <w:tcW w:w="818" w:type="pct"/>
            <w:tcBorders>
              <w:top w:val="nil"/>
              <w:left w:val="nil"/>
              <w:bottom w:val="single" w:sz="4" w:space="0" w:color="auto"/>
              <w:right w:val="single" w:sz="4" w:space="0" w:color="auto"/>
            </w:tcBorders>
            <w:shd w:val="clear" w:color="000000" w:fill="DCE6F1"/>
            <w:noWrap/>
          </w:tcPr>
          <w:p w14:paraId="21016896" w14:textId="5CFD6C2C" w:rsidR="00660DC9" w:rsidRPr="00582077" w:rsidRDefault="00660DC9" w:rsidP="000F5E44">
            <w:pPr>
              <w:keepNext/>
              <w:keepLines/>
              <w:spacing w:after="0"/>
              <w:jc w:val="right"/>
              <w:rPr>
                <w:rFonts w:cs="Arial"/>
                <w:spacing w:val="0"/>
                <w:lang w:val="nb-NO" w:eastAsia="nb-NO"/>
              </w:rPr>
            </w:pPr>
            <w:r w:rsidRPr="00096203">
              <w:t xml:space="preserve">2 279 </w:t>
            </w:r>
          </w:p>
        </w:tc>
        <w:tc>
          <w:tcPr>
            <w:tcW w:w="818" w:type="pct"/>
            <w:tcBorders>
              <w:top w:val="single" w:sz="4" w:space="0" w:color="auto"/>
              <w:left w:val="single" w:sz="4" w:space="0" w:color="auto"/>
              <w:bottom w:val="single" w:sz="4" w:space="0" w:color="auto"/>
              <w:right w:val="single" w:sz="4" w:space="0" w:color="auto"/>
            </w:tcBorders>
            <w:shd w:val="clear" w:color="000000" w:fill="E6B8B7"/>
            <w:noWrap/>
          </w:tcPr>
          <w:p w14:paraId="4E1610A4" w14:textId="012BAC07" w:rsidR="00660DC9" w:rsidRPr="00582077" w:rsidRDefault="00660DC9" w:rsidP="000F5E44">
            <w:pPr>
              <w:keepNext/>
              <w:keepLines/>
              <w:spacing w:after="0"/>
              <w:jc w:val="right"/>
              <w:rPr>
                <w:rFonts w:cs="Arial"/>
                <w:spacing w:val="0"/>
                <w:lang w:val="nb-NO" w:eastAsia="nb-NO"/>
              </w:rPr>
            </w:pPr>
            <w:r w:rsidRPr="00096203">
              <w:t xml:space="preserve">2 440 </w:t>
            </w:r>
          </w:p>
        </w:tc>
      </w:tr>
      <w:tr w:rsidR="00660DC9" w:rsidRPr="00582077" w14:paraId="3687A453" w14:textId="77777777" w:rsidTr="001C7F06">
        <w:trPr>
          <w:trHeight w:val="283"/>
        </w:trPr>
        <w:tc>
          <w:tcPr>
            <w:tcW w:w="2545" w:type="pct"/>
            <w:tcBorders>
              <w:top w:val="nil"/>
              <w:left w:val="single" w:sz="4" w:space="0" w:color="auto"/>
              <w:bottom w:val="single" w:sz="4" w:space="0" w:color="auto"/>
              <w:right w:val="single" w:sz="4" w:space="0" w:color="auto"/>
            </w:tcBorders>
            <w:shd w:val="clear" w:color="000000" w:fill="FFFFFF"/>
            <w:noWrap/>
          </w:tcPr>
          <w:p w14:paraId="119E05AC" w14:textId="10164DD6" w:rsidR="00660DC9" w:rsidRPr="00582077" w:rsidRDefault="00660DC9" w:rsidP="000F5E44">
            <w:pPr>
              <w:keepNext/>
              <w:keepLines/>
              <w:spacing w:after="0"/>
              <w:jc w:val="left"/>
              <w:rPr>
                <w:rFonts w:cs="Arial"/>
                <w:spacing w:val="0"/>
                <w:lang w:val="nb-NO" w:eastAsia="nb-NO"/>
              </w:rPr>
            </w:pPr>
            <w:proofErr w:type="spellStart"/>
            <w:r w:rsidRPr="00885098">
              <w:t>Tomannsbolig</w:t>
            </w:r>
            <w:proofErr w:type="spellEnd"/>
            <w:r w:rsidRPr="00885098">
              <w:t xml:space="preserve"> (1 </w:t>
            </w:r>
            <w:proofErr w:type="spellStart"/>
            <w:r w:rsidRPr="00885098">
              <w:t>boenhet</w:t>
            </w:r>
            <w:proofErr w:type="spellEnd"/>
            <w:r w:rsidRPr="00885098">
              <w:t>)</w:t>
            </w:r>
          </w:p>
        </w:tc>
        <w:tc>
          <w:tcPr>
            <w:tcW w:w="819" w:type="pct"/>
            <w:tcBorders>
              <w:top w:val="nil"/>
              <w:left w:val="nil"/>
              <w:bottom w:val="single" w:sz="4" w:space="0" w:color="auto"/>
              <w:right w:val="single" w:sz="4" w:space="0" w:color="auto"/>
            </w:tcBorders>
            <w:shd w:val="clear" w:color="000000" w:fill="FFFFFF"/>
            <w:noWrap/>
          </w:tcPr>
          <w:p w14:paraId="764C51A0" w14:textId="42B4C32A" w:rsidR="00660DC9" w:rsidRPr="00582077" w:rsidRDefault="00660DC9" w:rsidP="000F5E44">
            <w:pPr>
              <w:keepNext/>
              <w:keepLines/>
              <w:spacing w:after="0"/>
              <w:jc w:val="right"/>
              <w:rPr>
                <w:rFonts w:cs="Arial"/>
                <w:spacing w:val="0"/>
                <w:lang w:val="nb-NO" w:eastAsia="nb-NO"/>
              </w:rPr>
            </w:pPr>
            <w:r w:rsidRPr="00885098">
              <w:t>140</w:t>
            </w:r>
          </w:p>
        </w:tc>
        <w:tc>
          <w:tcPr>
            <w:tcW w:w="818" w:type="pct"/>
            <w:tcBorders>
              <w:top w:val="nil"/>
              <w:left w:val="nil"/>
              <w:bottom w:val="single" w:sz="4" w:space="0" w:color="auto"/>
              <w:right w:val="single" w:sz="4" w:space="0" w:color="auto"/>
            </w:tcBorders>
            <w:shd w:val="clear" w:color="000000" w:fill="DCE6F1"/>
            <w:noWrap/>
          </w:tcPr>
          <w:p w14:paraId="68E46587" w14:textId="03734C6F" w:rsidR="00660DC9" w:rsidRPr="00582077" w:rsidRDefault="00660DC9" w:rsidP="000F5E44">
            <w:pPr>
              <w:keepNext/>
              <w:keepLines/>
              <w:spacing w:after="0"/>
              <w:jc w:val="right"/>
              <w:rPr>
                <w:rFonts w:cs="Arial"/>
                <w:spacing w:val="0"/>
                <w:lang w:val="nb-NO" w:eastAsia="nb-NO"/>
              </w:rPr>
            </w:pPr>
            <w:r w:rsidRPr="00096203">
              <w:t xml:space="preserve">4 619 </w:t>
            </w:r>
          </w:p>
        </w:tc>
        <w:tc>
          <w:tcPr>
            <w:tcW w:w="818" w:type="pct"/>
            <w:tcBorders>
              <w:top w:val="single" w:sz="4" w:space="0" w:color="auto"/>
              <w:left w:val="single" w:sz="4" w:space="0" w:color="auto"/>
              <w:bottom w:val="single" w:sz="4" w:space="0" w:color="auto"/>
              <w:right w:val="single" w:sz="4" w:space="0" w:color="auto"/>
            </w:tcBorders>
            <w:shd w:val="clear" w:color="000000" w:fill="D8E4BC"/>
            <w:noWrap/>
          </w:tcPr>
          <w:p w14:paraId="1D17D65E" w14:textId="7947E12A" w:rsidR="00660DC9" w:rsidRPr="00582077" w:rsidRDefault="00660DC9" w:rsidP="000F5E44">
            <w:pPr>
              <w:keepNext/>
              <w:keepLines/>
              <w:spacing w:after="0"/>
              <w:jc w:val="right"/>
              <w:rPr>
                <w:rFonts w:cs="Arial"/>
                <w:spacing w:val="0"/>
                <w:lang w:val="nb-NO" w:eastAsia="nb-NO"/>
              </w:rPr>
            </w:pPr>
            <w:r w:rsidRPr="00096203">
              <w:t xml:space="preserve">4 406 </w:t>
            </w:r>
          </w:p>
        </w:tc>
      </w:tr>
      <w:tr w:rsidR="00660DC9" w:rsidRPr="00582077" w14:paraId="002C28CD" w14:textId="77777777" w:rsidTr="001C7F06">
        <w:trPr>
          <w:trHeight w:val="283"/>
        </w:trPr>
        <w:tc>
          <w:tcPr>
            <w:tcW w:w="2545" w:type="pct"/>
            <w:tcBorders>
              <w:top w:val="nil"/>
              <w:left w:val="single" w:sz="4" w:space="0" w:color="auto"/>
              <w:bottom w:val="single" w:sz="4" w:space="0" w:color="auto"/>
              <w:right w:val="single" w:sz="4" w:space="0" w:color="auto"/>
            </w:tcBorders>
            <w:shd w:val="clear" w:color="000000" w:fill="FFFFFF"/>
            <w:noWrap/>
          </w:tcPr>
          <w:p w14:paraId="0CB7C545" w14:textId="2BAFFEFC" w:rsidR="00660DC9" w:rsidRPr="00582077" w:rsidRDefault="00660DC9" w:rsidP="000F5E44">
            <w:pPr>
              <w:keepNext/>
              <w:keepLines/>
              <w:spacing w:after="0"/>
              <w:jc w:val="left"/>
              <w:rPr>
                <w:rFonts w:cs="Arial"/>
                <w:spacing w:val="0"/>
                <w:lang w:val="nb-NO" w:eastAsia="nb-NO"/>
              </w:rPr>
            </w:pPr>
            <w:proofErr w:type="spellStart"/>
            <w:r w:rsidRPr="00885098">
              <w:t>Enebolig</w:t>
            </w:r>
            <w:proofErr w:type="spellEnd"/>
            <w:r w:rsidRPr="00885098">
              <w:t xml:space="preserve"> (1 </w:t>
            </w:r>
            <w:proofErr w:type="spellStart"/>
            <w:r w:rsidRPr="00885098">
              <w:t>boenhet</w:t>
            </w:r>
            <w:proofErr w:type="spellEnd"/>
            <w:r w:rsidRPr="00885098">
              <w:t>)</w:t>
            </w:r>
          </w:p>
        </w:tc>
        <w:tc>
          <w:tcPr>
            <w:tcW w:w="819" w:type="pct"/>
            <w:tcBorders>
              <w:top w:val="nil"/>
              <w:left w:val="nil"/>
              <w:bottom w:val="single" w:sz="4" w:space="0" w:color="auto"/>
              <w:right w:val="single" w:sz="4" w:space="0" w:color="auto"/>
            </w:tcBorders>
            <w:shd w:val="clear" w:color="000000" w:fill="FFFFFF"/>
            <w:noWrap/>
          </w:tcPr>
          <w:p w14:paraId="011795A1" w14:textId="19D5C7BD" w:rsidR="00660DC9" w:rsidRPr="00582077" w:rsidRDefault="00660DC9" w:rsidP="000F5E44">
            <w:pPr>
              <w:keepNext/>
              <w:keepLines/>
              <w:spacing w:after="0"/>
              <w:jc w:val="right"/>
              <w:rPr>
                <w:rFonts w:cs="Arial"/>
                <w:spacing w:val="0"/>
                <w:lang w:val="nb-NO" w:eastAsia="nb-NO"/>
              </w:rPr>
            </w:pPr>
            <w:r w:rsidRPr="00885098">
              <w:t>180</w:t>
            </w:r>
          </w:p>
        </w:tc>
        <w:tc>
          <w:tcPr>
            <w:tcW w:w="818" w:type="pct"/>
            <w:tcBorders>
              <w:top w:val="nil"/>
              <w:left w:val="nil"/>
              <w:bottom w:val="single" w:sz="4" w:space="0" w:color="auto"/>
              <w:right w:val="single" w:sz="4" w:space="0" w:color="auto"/>
            </w:tcBorders>
            <w:shd w:val="clear" w:color="000000" w:fill="DCE6F1"/>
            <w:noWrap/>
          </w:tcPr>
          <w:p w14:paraId="00D3DF64" w14:textId="5595FF5A" w:rsidR="00660DC9" w:rsidRPr="00582077" w:rsidRDefault="00660DC9" w:rsidP="000F5E44">
            <w:pPr>
              <w:keepNext/>
              <w:keepLines/>
              <w:spacing w:after="0"/>
              <w:jc w:val="right"/>
              <w:rPr>
                <w:rFonts w:cs="Arial"/>
                <w:spacing w:val="0"/>
                <w:lang w:val="nb-NO" w:eastAsia="nb-NO"/>
              </w:rPr>
            </w:pPr>
            <w:r w:rsidRPr="00096203">
              <w:t xml:space="preserve">6 216 </w:t>
            </w:r>
          </w:p>
        </w:tc>
        <w:tc>
          <w:tcPr>
            <w:tcW w:w="818" w:type="pct"/>
            <w:tcBorders>
              <w:top w:val="single" w:sz="4" w:space="0" w:color="auto"/>
              <w:left w:val="single" w:sz="4" w:space="0" w:color="auto"/>
              <w:bottom w:val="single" w:sz="4" w:space="0" w:color="auto"/>
              <w:right w:val="single" w:sz="4" w:space="0" w:color="auto"/>
            </w:tcBorders>
            <w:shd w:val="clear" w:color="000000" w:fill="D8E4BC"/>
            <w:noWrap/>
          </w:tcPr>
          <w:p w14:paraId="5B2D9EA6" w14:textId="7671FA48" w:rsidR="00660DC9" w:rsidRPr="00582077" w:rsidRDefault="00660DC9" w:rsidP="000F5E44">
            <w:pPr>
              <w:keepNext/>
              <w:keepLines/>
              <w:spacing w:after="0"/>
              <w:jc w:val="right"/>
              <w:rPr>
                <w:rFonts w:cs="Arial"/>
                <w:spacing w:val="0"/>
                <w:lang w:val="nb-NO" w:eastAsia="nb-NO"/>
              </w:rPr>
            </w:pPr>
            <w:r w:rsidRPr="00096203">
              <w:t xml:space="preserve">5 279 </w:t>
            </w:r>
          </w:p>
        </w:tc>
      </w:tr>
      <w:tr w:rsidR="00660DC9" w:rsidRPr="00582077" w14:paraId="1B5A833C" w14:textId="77777777" w:rsidTr="001C7F06">
        <w:trPr>
          <w:trHeight w:val="283"/>
        </w:trPr>
        <w:tc>
          <w:tcPr>
            <w:tcW w:w="2545" w:type="pct"/>
            <w:tcBorders>
              <w:top w:val="nil"/>
              <w:left w:val="single" w:sz="4" w:space="0" w:color="auto"/>
              <w:bottom w:val="single" w:sz="4" w:space="0" w:color="auto"/>
              <w:right w:val="single" w:sz="4" w:space="0" w:color="auto"/>
            </w:tcBorders>
            <w:shd w:val="clear" w:color="000000" w:fill="FFFFFF"/>
            <w:noWrap/>
          </w:tcPr>
          <w:p w14:paraId="3925E736" w14:textId="395C6E5C" w:rsidR="00660DC9" w:rsidRPr="00582077" w:rsidRDefault="00660DC9" w:rsidP="000F5E44">
            <w:pPr>
              <w:keepNext/>
              <w:keepLines/>
              <w:spacing w:after="0"/>
              <w:jc w:val="left"/>
              <w:rPr>
                <w:rFonts w:cs="Arial"/>
                <w:spacing w:val="0"/>
                <w:lang w:val="nb-NO" w:eastAsia="nb-NO"/>
              </w:rPr>
            </w:pPr>
            <w:proofErr w:type="spellStart"/>
            <w:r w:rsidRPr="00885098">
              <w:t>Enebolig</w:t>
            </w:r>
            <w:proofErr w:type="spellEnd"/>
            <w:r w:rsidRPr="00885098">
              <w:t xml:space="preserve"> m/</w:t>
            </w:r>
            <w:proofErr w:type="spellStart"/>
            <w:r w:rsidRPr="00885098">
              <w:t>hybel</w:t>
            </w:r>
            <w:proofErr w:type="spellEnd"/>
            <w:r w:rsidRPr="00885098">
              <w:t xml:space="preserve"> (2 </w:t>
            </w:r>
            <w:proofErr w:type="spellStart"/>
            <w:r w:rsidRPr="00885098">
              <w:t>boenheter</w:t>
            </w:r>
            <w:proofErr w:type="spellEnd"/>
            <w:r w:rsidRPr="00885098">
              <w:t>)</w:t>
            </w:r>
          </w:p>
        </w:tc>
        <w:tc>
          <w:tcPr>
            <w:tcW w:w="819" w:type="pct"/>
            <w:tcBorders>
              <w:top w:val="nil"/>
              <w:left w:val="nil"/>
              <w:bottom w:val="single" w:sz="4" w:space="0" w:color="auto"/>
              <w:right w:val="single" w:sz="4" w:space="0" w:color="auto"/>
            </w:tcBorders>
            <w:shd w:val="clear" w:color="000000" w:fill="FFFFFF"/>
            <w:noWrap/>
          </w:tcPr>
          <w:p w14:paraId="7E23D8EF" w14:textId="2A028AF4" w:rsidR="00660DC9" w:rsidRPr="00582077" w:rsidRDefault="00660DC9" w:rsidP="000F5E44">
            <w:pPr>
              <w:keepNext/>
              <w:keepLines/>
              <w:spacing w:after="0"/>
              <w:jc w:val="right"/>
              <w:rPr>
                <w:rFonts w:cs="Arial"/>
                <w:spacing w:val="0"/>
                <w:lang w:val="nb-NO" w:eastAsia="nb-NO"/>
              </w:rPr>
            </w:pPr>
            <w:r w:rsidRPr="00885098">
              <w:t>200</w:t>
            </w:r>
          </w:p>
        </w:tc>
        <w:tc>
          <w:tcPr>
            <w:tcW w:w="818" w:type="pct"/>
            <w:tcBorders>
              <w:top w:val="nil"/>
              <w:left w:val="nil"/>
              <w:bottom w:val="single" w:sz="4" w:space="0" w:color="auto"/>
              <w:right w:val="single" w:sz="4" w:space="0" w:color="auto"/>
            </w:tcBorders>
            <w:shd w:val="clear" w:color="000000" w:fill="DCE6F1"/>
            <w:noWrap/>
          </w:tcPr>
          <w:p w14:paraId="40463AA4" w14:textId="0D9B8D27" w:rsidR="00660DC9" w:rsidRPr="00582077" w:rsidRDefault="00660DC9" w:rsidP="000F5E44">
            <w:pPr>
              <w:keepNext/>
              <w:keepLines/>
              <w:spacing w:after="0"/>
              <w:jc w:val="right"/>
              <w:rPr>
                <w:rFonts w:cs="Arial"/>
                <w:spacing w:val="0"/>
                <w:lang w:val="nb-NO" w:eastAsia="nb-NO"/>
              </w:rPr>
            </w:pPr>
            <w:r w:rsidRPr="00096203">
              <w:t xml:space="preserve">6 736 </w:t>
            </w:r>
          </w:p>
        </w:tc>
        <w:tc>
          <w:tcPr>
            <w:tcW w:w="818" w:type="pct"/>
            <w:tcBorders>
              <w:top w:val="single" w:sz="4" w:space="0" w:color="auto"/>
              <w:left w:val="single" w:sz="4" w:space="0" w:color="auto"/>
              <w:bottom w:val="single" w:sz="4" w:space="0" w:color="auto"/>
              <w:right w:val="single" w:sz="4" w:space="0" w:color="auto"/>
            </w:tcBorders>
            <w:shd w:val="clear" w:color="000000" w:fill="E6B8B7"/>
            <w:noWrap/>
          </w:tcPr>
          <w:p w14:paraId="61447C1E" w14:textId="2382C159" w:rsidR="00660DC9" w:rsidRPr="00582077" w:rsidRDefault="00660DC9" w:rsidP="000F5E44">
            <w:pPr>
              <w:keepNext/>
              <w:keepLines/>
              <w:spacing w:after="0"/>
              <w:jc w:val="right"/>
              <w:rPr>
                <w:rFonts w:cs="Arial"/>
                <w:spacing w:val="0"/>
                <w:lang w:val="nb-NO" w:eastAsia="nb-NO"/>
              </w:rPr>
            </w:pPr>
            <w:r w:rsidRPr="00096203">
              <w:t xml:space="preserve">7 064 </w:t>
            </w:r>
          </w:p>
        </w:tc>
      </w:tr>
    </w:tbl>
    <w:p w14:paraId="7A6963B1" w14:textId="64026999" w:rsidR="002821B0" w:rsidRPr="00582077" w:rsidRDefault="002821B0" w:rsidP="002821B0">
      <w:pPr>
        <w:pStyle w:val="Bildetekst"/>
        <w:rPr>
          <w:rFonts w:cs="Arial"/>
          <w:b/>
          <w:bCs/>
          <w:i w:val="0"/>
          <w:iCs w:val="0"/>
          <w:sz w:val="28"/>
          <w:szCs w:val="28"/>
          <w:lang w:val="nb-NO"/>
        </w:rPr>
      </w:pPr>
      <w:bookmarkStart w:id="7" w:name="_Ref37077294"/>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B21BC1">
        <w:rPr>
          <w:noProof/>
          <w:lang w:val="nb-NO"/>
        </w:rPr>
        <w:t>7</w:t>
      </w:r>
      <w:r w:rsidRPr="00582077">
        <w:rPr>
          <w:lang w:val="nb-NO"/>
        </w:rPr>
        <w:fldChar w:fldCharType="end"/>
      </w:r>
      <w:bookmarkEnd w:id="7"/>
      <w:r w:rsidRPr="00582077">
        <w:rPr>
          <w:lang w:val="nb-NO"/>
        </w:rPr>
        <w:t xml:space="preserve"> - Simulerte avløpsgebyrer for ulike boligeiendommer uten vannmåler.</w:t>
      </w:r>
    </w:p>
    <w:tbl>
      <w:tblPr>
        <w:tblW w:w="5000" w:type="pct"/>
        <w:tblCellMar>
          <w:left w:w="70" w:type="dxa"/>
          <w:right w:w="70" w:type="dxa"/>
        </w:tblCellMar>
        <w:tblLook w:val="04A0" w:firstRow="1" w:lastRow="0" w:firstColumn="1" w:lastColumn="0" w:noHBand="0" w:noVBand="1"/>
      </w:tblPr>
      <w:tblGrid>
        <w:gridCol w:w="4862"/>
        <w:gridCol w:w="1565"/>
        <w:gridCol w:w="1563"/>
        <w:gridCol w:w="1563"/>
      </w:tblGrid>
      <w:tr w:rsidR="002821B0" w:rsidRPr="00582077" w14:paraId="69AEED90" w14:textId="77777777" w:rsidTr="00DE7122">
        <w:trPr>
          <w:trHeight w:val="283"/>
        </w:trPr>
        <w:tc>
          <w:tcPr>
            <w:tcW w:w="2545" w:type="pct"/>
            <w:tcBorders>
              <w:top w:val="single" w:sz="4" w:space="0" w:color="auto"/>
              <w:left w:val="single" w:sz="4" w:space="0" w:color="auto"/>
              <w:bottom w:val="single" w:sz="4" w:space="0" w:color="auto"/>
              <w:right w:val="single" w:sz="4" w:space="0" w:color="auto"/>
            </w:tcBorders>
            <w:shd w:val="clear" w:color="000000" w:fill="244062"/>
            <w:hideMark/>
          </w:tcPr>
          <w:p w14:paraId="382287C5" w14:textId="77777777" w:rsidR="002821B0" w:rsidRPr="009571C0" w:rsidRDefault="002821B0" w:rsidP="00DE7122">
            <w:pPr>
              <w:spacing w:after="0"/>
              <w:jc w:val="center"/>
              <w:rPr>
                <w:rFonts w:cs="Arial"/>
                <w:b/>
                <w:bCs/>
                <w:color w:val="FFFFFF"/>
                <w:spacing w:val="0"/>
                <w:lang w:val="nn-NO" w:eastAsia="nb-NO"/>
              </w:rPr>
            </w:pPr>
            <w:r w:rsidRPr="009571C0">
              <w:rPr>
                <w:rFonts w:cs="Arial"/>
                <w:b/>
                <w:bCs/>
                <w:color w:val="FFFFFF"/>
                <w:lang w:val="nn-NO"/>
              </w:rPr>
              <w:t>Stipulert - Årsgebyr VA inkl. mva.</w:t>
            </w:r>
          </w:p>
        </w:tc>
        <w:tc>
          <w:tcPr>
            <w:tcW w:w="819" w:type="pct"/>
            <w:tcBorders>
              <w:top w:val="single" w:sz="4" w:space="0" w:color="auto"/>
              <w:left w:val="nil"/>
              <w:bottom w:val="single" w:sz="4" w:space="0" w:color="auto"/>
              <w:right w:val="single" w:sz="4" w:space="0" w:color="auto"/>
            </w:tcBorders>
            <w:shd w:val="clear" w:color="000000" w:fill="244062"/>
            <w:hideMark/>
          </w:tcPr>
          <w:p w14:paraId="1FBF5DD2" w14:textId="202C4558" w:rsidR="002821B0" w:rsidRPr="00582077" w:rsidRDefault="00660DC9" w:rsidP="00DE7122">
            <w:pPr>
              <w:spacing w:after="0"/>
              <w:jc w:val="center"/>
              <w:rPr>
                <w:rFonts w:cs="Arial"/>
                <w:b/>
                <w:bCs/>
                <w:color w:val="FFFFFF"/>
                <w:spacing w:val="0"/>
                <w:lang w:val="nb-NO" w:eastAsia="nb-NO"/>
              </w:rPr>
            </w:pPr>
            <w:r w:rsidRPr="00582077">
              <w:rPr>
                <w:rFonts w:cs="Arial"/>
                <w:b/>
                <w:bCs/>
                <w:color w:val="FFFFFF"/>
                <w:lang w:val="nb-NO"/>
              </w:rPr>
              <w:t>m</w:t>
            </w:r>
            <w:r w:rsidRPr="00660DC9">
              <w:rPr>
                <w:rFonts w:cs="Arial"/>
                <w:b/>
                <w:bCs/>
                <w:color w:val="FFFFFF"/>
                <w:vertAlign w:val="superscript"/>
                <w:lang w:val="nb-NO"/>
              </w:rPr>
              <w:t>2</w:t>
            </w:r>
          </w:p>
        </w:tc>
        <w:tc>
          <w:tcPr>
            <w:tcW w:w="818" w:type="pct"/>
            <w:tcBorders>
              <w:top w:val="single" w:sz="4" w:space="0" w:color="auto"/>
              <w:left w:val="nil"/>
              <w:bottom w:val="single" w:sz="4" w:space="0" w:color="auto"/>
              <w:right w:val="single" w:sz="4" w:space="0" w:color="auto"/>
            </w:tcBorders>
            <w:shd w:val="clear" w:color="000000" w:fill="244062"/>
            <w:hideMark/>
          </w:tcPr>
          <w:p w14:paraId="0B7EFF2F"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Gjeldende</w:t>
            </w:r>
          </w:p>
        </w:tc>
        <w:tc>
          <w:tcPr>
            <w:tcW w:w="818" w:type="pct"/>
            <w:tcBorders>
              <w:top w:val="single" w:sz="4" w:space="0" w:color="auto"/>
              <w:left w:val="nil"/>
              <w:bottom w:val="single" w:sz="4" w:space="0" w:color="auto"/>
              <w:right w:val="single" w:sz="4" w:space="0" w:color="auto"/>
            </w:tcBorders>
            <w:shd w:val="clear" w:color="000000" w:fill="244062"/>
            <w:hideMark/>
          </w:tcPr>
          <w:p w14:paraId="221062E7"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Ny forskrift</w:t>
            </w:r>
          </w:p>
        </w:tc>
      </w:tr>
      <w:tr w:rsidR="00660DC9" w:rsidRPr="00582077" w14:paraId="5CF27593" w14:textId="77777777" w:rsidTr="00DD6C2B">
        <w:trPr>
          <w:trHeight w:val="283"/>
        </w:trPr>
        <w:tc>
          <w:tcPr>
            <w:tcW w:w="2545" w:type="pct"/>
            <w:tcBorders>
              <w:top w:val="nil"/>
              <w:left w:val="single" w:sz="4" w:space="0" w:color="auto"/>
              <w:bottom w:val="single" w:sz="4" w:space="0" w:color="auto"/>
              <w:right w:val="single" w:sz="4" w:space="0" w:color="auto"/>
            </w:tcBorders>
            <w:shd w:val="clear" w:color="000000" w:fill="FFFFFF"/>
            <w:noWrap/>
          </w:tcPr>
          <w:p w14:paraId="76DCAF9C" w14:textId="47EF1D69" w:rsidR="00660DC9" w:rsidRPr="00582077" w:rsidRDefault="00660DC9" w:rsidP="00660DC9">
            <w:pPr>
              <w:spacing w:after="0"/>
              <w:jc w:val="left"/>
              <w:rPr>
                <w:rFonts w:cs="Arial"/>
                <w:spacing w:val="0"/>
                <w:lang w:val="nb-NO" w:eastAsia="nb-NO"/>
              </w:rPr>
            </w:pPr>
            <w:proofErr w:type="spellStart"/>
            <w:r w:rsidRPr="002F2D0D">
              <w:t>Seksjonert</w:t>
            </w:r>
            <w:proofErr w:type="spellEnd"/>
            <w:r w:rsidRPr="002F2D0D">
              <w:t xml:space="preserve"> </w:t>
            </w:r>
            <w:proofErr w:type="spellStart"/>
            <w:r w:rsidRPr="002F2D0D">
              <w:t>leilighet</w:t>
            </w:r>
            <w:proofErr w:type="spellEnd"/>
            <w:r w:rsidRPr="002F2D0D">
              <w:t xml:space="preserve"> (1 </w:t>
            </w:r>
            <w:proofErr w:type="spellStart"/>
            <w:r w:rsidRPr="002F2D0D">
              <w:t>boenhet</w:t>
            </w:r>
            <w:proofErr w:type="spellEnd"/>
            <w:r w:rsidRPr="002F2D0D">
              <w:t>)</w:t>
            </w:r>
          </w:p>
        </w:tc>
        <w:tc>
          <w:tcPr>
            <w:tcW w:w="819" w:type="pct"/>
            <w:tcBorders>
              <w:top w:val="nil"/>
              <w:left w:val="nil"/>
              <w:bottom w:val="single" w:sz="4" w:space="0" w:color="auto"/>
              <w:right w:val="single" w:sz="4" w:space="0" w:color="auto"/>
            </w:tcBorders>
            <w:shd w:val="clear" w:color="000000" w:fill="FFFFFF"/>
            <w:noWrap/>
          </w:tcPr>
          <w:p w14:paraId="0B49EF02" w14:textId="3B481AA3" w:rsidR="00660DC9" w:rsidRPr="00582077" w:rsidRDefault="00660DC9" w:rsidP="00660DC9">
            <w:pPr>
              <w:spacing w:after="0"/>
              <w:jc w:val="right"/>
              <w:rPr>
                <w:rFonts w:cs="Arial"/>
                <w:spacing w:val="0"/>
                <w:lang w:val="nb-NO" w:eastAsia="nb-NO"/>
              </w:rPr>
            </w:pPr>
            <w:r w:rsidRPr="002F2D0D">
              <w:t>50</w:t>
            </w:r>
          </w:p>
        </w:tc>
        <w:tc>
          <w:tcPr>
            <w:tcW w:w="818" w:type="pct"/>
            <w:tcBorders>
              <w:top w:val="nil"/>
              <w:left w:val="nil"/>
              <w:bottom w:val="single" w:sz="4" w:space="0" w:color="auto"/>
              <w:right w:val="single" w:sz="4" w:space="0" w:color="auto"/>
            </w:tcBorders>
            <w:shd w:val="clear" w:color="000000" w:fill="DCE6F1"/>
            <w:noWrap/>
          </w:tcPr>
          <w:p w14:paraId="2E62D29B" w14:textId="08D8A34A" w:rsidR="00660DC9" w:rsidRPr="00582077" w:rsidRDefault="00660DC9" w:rsidP="00660DC9">
            <w:pPr>
              <w:spacing w:after="0"/>
              <w:jc w:val="right"/>
              <w:rPr>
                <w:rFonts w:cs="Arial"/>
                <w:spacing w:val="0"/>
                <w:lang w:val="nb-NO" w:eastAsia="nb-NO"/>
              </w:rPr>
            </w:pPr>
            <w:r w:rsidRPr="00073F25">
              <w:t xml:space="preserve">5 821 </w:t>
            </w:r>
          </w:p>
        </w:tc>
        <w:tc>
          <w:tcPr>
            <w:tcW w:w="818" w:type="pct"/>
            <w:tcBorders>
              <w:top w:val="single" w:sz="4" w:space="0" w:color="auto"/>
              <w:left w:val="single" w:sz="4" w:space="0" w:color="auto"/>
              <w:bottom w:val="single" w:sz="4" w:space="0" w:color="auto"/>
              <w:right w:val="single" w:sz="4" w:space="0" w:color="auto"/>
            </w:tcBorders>
            <w:shd w:val="clear" w:color="000000" w:fill="E6B8B7"/>
            <w:noWrap/>
          </w:tcPr>
          <w:p w14:paraId="20364499" w14:textId="79FCFC8F" w:rsidR="00660DC9" w:rsidRPr="00582077" w:rsidRDefault="00660DC9" w:rsidP="00660DC9">
            <w:pPr>
              <w:spacing w:after="0"/>
              <w:jc w:val="right"/>
              <w:rPr>
                <w:rFonts w:cs="Arial"/>
                <w:spacing w:val="0"/>
                <w:lang w:val="nb-NO" w:eastAsia="nb-NO"/>
              </w:rPr>
            </w:pPr>
            <w:r w:rsidRPr="00073F25">
              <w:t xml:space="preserve">6 176 </w:t>
            </w:r>
          </w:p>
        </w:tc>
      </w:tr>
      <w:tr w:rsidR="00660DC9" w:rsidRPr="00582077" w14:paraId="3CC0E507" w14:textId="77777777" w:rsidTr="00DD6C2B">
        <w:trPr>
          <w:trHeight w:val="283"/>
        </w:trPr>
        <w:tc>
          <w:tcPr>
            <w:tcW w:w="2545" w:type="pct"/>
            <w:tcBorders>
              <w:top w:val="nil"/>
              <w:left w:val="single" w:sz="4" w:space="0" w:color="auto"/>
              <w:bottom w:val="single" w:sz="4" w:space="0" w:color="auto"/>
              <w:right w:val="single" w:sz="4" w:space="0" w:color="auto"/>
            </w:tcBorders>
            <w:shd w:val="clear" w:color="000000" w:fill="FFFFFF"/>
            <w:noWrap/>
          </w:tcPr>
          <w:p w14:paraId="5C9579FE" w14:textId="5832C2B8" w:rsidR="00660DC9" w:rsidRPr="00582077" w:rsidRDefault="00660DC9" w:rsidP="00660DC9">
            <w:pPr>
              <w:spacing w:after="0"/>
              <w:jc w:val="left"/>
              <w:rPr>
                <w:rFonts w:cs="Arial"/>
                <w:spacing w:val="0"/>
                <w:lang w:val="nb-NO" w:eastAsia="nb-NO"/>
              </w:rPr>
            </w:pPr>
            <w:proofErr w:type="spellStart"/>
            <w:r w:rsidRPr="002F2D0D">
              <w:t>Tomannsbolig</w:t>
            </w:r>
            <w:proofErr w:type="spellEnd"/>
            <w:r w:rsidRPr="002F2D0D">
              <w:t xml:space="preserve"> (1 </w:t>
            </w:r>
            <w:proofErr w:type="spellStart"/>
            <w:r w:rsidRPr="002F2D0D">
              <w:t>boenhet</w:t>
            </w:r>
            <w:proofErr w:type="spellEnd"/>
            <w:r w:rsidRPr="002F2D0D">
              <w:t>)</w:t>
            </w:r>
          </w:p>
        </w:tc>
        <w:tc>
          <w:tcPr>
            <w:tcW w:w="819" w:type="pct"/>
            <w:tcBorders>
              <w:top w:val="nil"/>
              <w:left w:val="nil"/>
              <w:bottom w:val="single" w:sz="4" w:space="0" w:color="auto"/>
              <w:right w:val="single" w:sz="4" w:space="0" w:color="auto"/>
            </w:tcBorders>
            <w:shd w:val="clear" w:color="000000" w:fill="FFFFFF"/>
            <w:noWrap/>
          </w:tcPr>
          <w:p w14:paraId="6D75ED32" w14:textId="2E64EF13" w:rsidR="00660DC9" w:rsidRPr="00582077" w:rsidRDefault="00660DC9" w:rsidP="00660DC9">
            <w:pPr>
              <w:spacing w:after="0"/>
              <w:jc w:val="right"/>
              <w:rPr>
                <w:rFonts w:cs="Arial"/>
                <w:spacing w:val="0"/>
                <w:lang w:val="nb-NO" w:eastAsia="nb-NO"/>
              </w:rPr>
            </w:pPr>
            <w:r w:rsidRPr="002F2D0D">
              <w:t>140</w:t>
            </w:r>
          </w:p>
        </w:tc>
        <w:tc>
          <w:tcPr>
            <w:tcW w:w="818" w:type="pct"/>
            <w:tcBorders>
              <w:top w:val="nil"/>
              <w:left w:val="nil"/>
              <w:bottom w:val="single" w:sz="4" w:space="0" w:color="auto"/>
              <w:right w:val="single" w:sz="4" w:space="0" w:color="auto"/>
            </w:tcBorders>
            <w:shd w:val="clear" w:color="000000" w:fill="DCE6F1"/>
            <w:noWrap/>
          </w:tcPr>
          <w:p w14:paraId="601994E4" w14:textId="7972005E" w:rsidR="00660DC9" w:rsidRPr="00582077" w:rsidRDefault="00660DC9" w:rsidP="00660DC9">
            <w:pPr>
              <w:spacing w:after="0"/>
              <w:jc w:val="right"/>
              <w:rPr>
                <w:rFonts w:cs="Arial"/>
                <w:spacing w:val="0"/>
                <w:lang w:val="nb-NO" w:eastAsia="nb-NO"/>
              </w:rPr>
            </w:pPr>
            <w:r w:rsidRPr="00073F25">
              <w:t xml:space="preserve">11 620 </w:t>
            </w:r>
          </w:p>
        </w:tc>
        <w:tc>
          <w:tcPr>
            <w:tcW w:w="818" w:type="pct"/>
            <w:tcBorders>
              <w:top w:val="single" w:sz="4" w:space="0" w:color="auto"/>
              <w:left w:val="single" w:sz="4" w:space="0" w:color="auto"/>
              <w:bottom w:val="single" w:sz="4" w:space="0" w:color="auto"/>
              <w:right w:val="single" w:sz="4" w:space="0" w:color="auto"/>
            </w:tcBorders>
            <w:shd w:val="clear" w:color="000000" w:fill="D8E4BC"/>
            <w:noWrap/>
          </w:tcPr>
          <w:p w14:paraId="5071E73D" w14:textId="25851142" w:rsidR="00660DC9" w:rsidRPr="00582077" w:rsidRDefault="00660DC9" w:rsidP="00660DC9">
            <w:pPr>
              <w:spacing w:after="0"/>
              <w:jc w:val="right"/>
              <w:rPr>
                <w:rFonts w:cs="Arial"/>
                <w:spacing w:val="0"/>
                <w:lang w:val="nb-NO" w:eastAsia="nb-NO"/>
              </w:rPr>
            </w:pPr>
            <w:r w:rsidRPr="00073F25">
              <w:t xml:space="preserve">11 193 </w:t>
            </w:r>
          </w:p>
        </w:tc>
      </w:tr>
      <w:tr w:rsidR="00660DC9" w:rsidRPr="00582077" w14:paraId="27E6AFD6" w14:textId="77777777" w:rsidTr="00DD6C2B">
        <w:trPr>
          <w:trHeight w:val="283"/>
        </w:trPr>
        <w:tc>
          <w:tcPr>
            <w:tcW w:w="2545" w:type="pct"/>
            <w:tcBorders>
              <w:top w:val="nil"/>
              <w:left w:val="single" w:sz="4" w:space="0" w:color="auto"/>
              <w:bottom w:val="single" w:sz="4" w:space="0" w:color="auto"/>
              <w:right w:val="single" w:sz="4" w:space="0" w:color="auto"/>
            </w:tcBorders>
            <w:shd w:val="clear" w:color="000000" w:fill="FFFFFF"/>
            <w:noWrap/>
          </w:tcPr>
          <w:p w14:paraId="4F1F1D87" w14:textId="71348AC2" w:rsidR="00660DC9" w:rsidRPr="00582077" w:rsidRDefault="00660DC9" w:rsidP="00660DC9">
            <w:pPr>
              <w:spacing w:after="0"/>
              <w:jc w:val="left"/>
              <w:rPr>
                <w:rFonts w:cs="Arial"/>
                <w:spacing w:val="0"/>
                <w:lang w:val="nb-NO" w:eastAsia="nb-NO"/>
              </w:rPr>
            </w:pPr>
            <w:proofErr w:type="spellStart"/>
            <w:r w:rsidRPr="002F2D0D">
              <w:t>Enebolig</w:t>
            </w:r>
            <w:proofErr w:type="spellEnd"/>
            <w:r w:rsidRPr="002F2D0D">
              <w:t xml:space="preserve"> (1 </w:t>
            </w:r>
            <w:proofErr w:type="spellStart"/>
            <w:r w:rsidRPr="002F2D0D">
              <w:t>boenhet</w:t>
            </w:r>
            <w:proofErr w:type="spellEnd"/>
            <w:r w:rsidRPr="002F2D0D">
              <w:t>)</w:t>
            </w:r>
          </w:p>
        </w:tc>
        <w:tc>
          <w:tcPr>
            <w:tcW w:w="819" w:type="pct"/>
            <w:tcBorders>
              <w:top w:val="nil"/>
              <w:left w:val="nil"/>
              <w:bottom w:val="single" w:sz="4" w:space="0" w:color="auto"/>
              <w:right w:val="single" w:sz="4" w:space="0" w:color="auto"/>
            </w:tcBorders>
            <w:shd w:val="clear" w:color="000000" w:fill="FFFFFF"/>
            <w:noWrap/>
          </w:tcPr>
          <w:p w14:paraId="77BC91AA" w14:textId="07BC3309" w:rsidR="00660DC9" w:rsidRPr="00582077" w:rsidRDefault="00660DC9" w:rsidP="00660DC9">
            <w:pPr>
              <w:spacing w:after="0"/>
              <w:jc w:val="right"/>
              <w:rPr>
                <w:rFonts w:cs="Arial"/>
                <w:spacing w:val="0"/>
                <w:lang w:val="nb-NO" w:eastAsia="nb-NO"/>
              </w:rPr>
            </w:pPr>
            <w:r w:rsidRPr="002F2D0D">
              <w:t>180</w:t>
            </w:r>
          </w:p>
        </w:tc>
        <w:tc>
          <w:tcPr>
            <w:tcW w:w="818" w:type="pct"/>
            <w:tcBorders>
              <w:top w:val="nil"/>
              <w:left w:val="nil"/>
              <w:bottom w:val="single" w:sz="4" w:space="0" w:color="auto"/>
              <w:right w:val="single" w:sz="4" w:space="0" w:color="auto"/>
            </w:tcBorders>
            <w:shd w:val="clear" w:color="000000" w:fill="DCE6F1"/>
            <w:noWrap/>
          </w:tcPr>
          <w:p w14:paraId="182D2DDB" w14:textId="7CF3D53C" w:rsidR="00660DC9" w:rsidRPr="00582077" w:rsidRDefault="00660DC9" w:rsidP="00660DC9">
            <w:pPr>
              <w:spacing w:after="0"/>
              <w:jc w:val="right"/>
              <w:rPr>
                <w:rFonts w:cs="Arial"/>
                <w:spacing w:val="0"/>
                <w:lang w:val="nb-NO" w:eastAsia="nb-NO"/>
              </w:rPr>
            </w:pPr>
            <w:r w:rsidRPr="00073F25">
              <w:t xml:space="preserve">15 678 </w:t>
            </w:r>
          </w:p>
        </w:tc>
        <w:tc>
          <w:tcPr>
            <w:tcW w:w="818" w:type="pct"/>
            <w:tcBorders>
              <w:top w:val="single" w:sz="4" w:space="0" w:color="auto"/>
              <w:left w:val="single" w:sz="4" w:space="0" w:color="auto"/>
              <w:bottom w:val="single" w:sz="4" w:space="0" w:color="auto"/>
              <w:right w:val="single" w:sz="4" w:space="0" w:color="auto"/>
            </w:tcBorders>
            <w:shd w:val="clear" w:color="000000" w:fill="D8E4BC"/>
            <w:noWrap/>
          </w:tcPr>
          <w:p w14:paraId="1844F138" w14:textId="31484AD8" w:rsidR="00660DC9" w:rsidRPr="00582077" w:rsidRDefault="00660DC9" w:rsidP="00660DC9">
            <w:pPr>
              <w:spacing w:after="0"/>
              <w:jc w:val="right"/>
              <w:rPr>
                <w:rFonts w:cs="Arial"/>
                <w:spacing w:val="0"/>
                <w:lang w:val="nb-NO" w:eastAsia="nb-NO"/>
              </w:rPr>
            </w:pPr>
            <w:r w:rsidRPr="00073F25">
              <w:t xml:space="preserve">13 423 </w:t>
            </w:r>
          </w:p>
        </w:tc>
      </w:tr>
      <w:tr w:rsidR="00660DC9" w:rsidRPr="00582077" w14:paraId="1A612EAB" w14:textId="77777777" w:rsidTr="00DD6C2B">
        <w:trPr>
          <w:trHeight w:val="283"/>
        </w:trPr>
        <w:tc>
          <w:tcPr>
            <w:tcW w:w="2545" w:type="pct"/>
            <w:tcBorders>
              <w:top w:val="nil"/>
              <w:left w:val="single" w:sz="4" w:space="0" w:color="auto"/>
              <w:bottom w:val="single" w:sz="4" w:space="0" w:color="auto"/>
              <w:right w:val="single" w:sz="4" w:space="0" w:color="auto"/>
            </w:tcBorders>
            <w:shd w:val="clear" w:color="000000" w:fill="FFFFFF"/>
            <w:noWrap/>
          </w:tcPr>
          <w:p w14:paraId="57F46AF3" w14:textId="59FE8BCD" w:rsidR="00660DC9" w:rsidRPr="00582077" w:rsidRDefault="00660DC9" w:rsidP="00660DC9">
            <w:pPr>
              <w:spacing w:after="0"/>
              <w:jc w:val="left"/>
              <w:rPr>
                <w:rFonts w:cs="Arial"/>
                <w:spacing w:val="0"/>
                <w:lang w:val="nb-NO" w:eastAsia="nb-NO"/>
              </w:rPr>
            </w:pPr>
            <w:proofErr w:type="spellStart"/>
            <w:r w:rsidRPr="002F2D0D">
              <w:t>Enebolig</w:t>
            </w:r>
            <w:proofErr w:type="spellEnd"/>
            <w:r w:rsidRPr="002F2D0D">
              <w:t xml:space="preserve"> m/</w:t>
            </w:r>
            <w:proofErr w:type="spellStart"/>
            <w:r w:rsidRPr="002F2D0D">
              <w:t>hybel</w:t>
            </w:r>
            <w:proofErr w:type="spellEnd"/>
            <w:r w:rsidRPr="002F2D0D">
              <w:t xml:space="preserve"> (2 </w:t>
            </w:r>
            <w:proofErr w:type="spellStart"/>
            <w:r w:rsidRPr="002F2D0D">
              <w:t>boenheter</w:t>
            </w:r>
            <w:proofErr w:type="spellEnd"/>
            <w:r w:rsidRPr="002F2D0D">
              <w:t>)</w:t>
            </w:r>
          </w:p>
        </w:tc>
        <w:tc>
          <w:tcPr>
            <w:tcW w:w="819" w:type="pct"/>
            <w:tcBorders>
              <w:top w:val="nil"/>
              <w:left w:val="nil"/>
              <w:bottom w:val="single" w:sz="4" w:space="0" w:color="auto"/>
              <w:right w:val="single" w:sz="4" w:space="0" w:color="auto"/>
            </w:tcBorders>
            <w:shd w:val="clear" w:color="000000" w:fill="FFFFFF"/>
            <w:noWrap/>
          </w:tcPr>
          <w:p w14:paraId="56B7CDAF" w14:textId="154625C5" w:rsidR="00660DC9" w:rsidRPr="00582077" w:rsidRDefault="00660DC9" w:rsidP="00660DC9">
            <w:pPr>
              <w:spacing w:after="0"/>
              <w:jc w:val="right"/>
              <w:rPr>
                <w:rFonts w:cs="Arial"/>
                <w:spacing w:val="0"/>
                <w:lang w:val="nb-NO" w:eastAsia="nb-NO"/>
              </w:rPr>
            </w:pPr>
            <w:r w:rsidRPr="002F2D0D">
              <w:t>200</w:t>
            </w:r>
          </w:p>
        </w:tc>
        <w:tc>
          <w:tcPr>
            <w:tcW w:w="818" w:type="pct"/>
            <w:tcBorders>
              <w:top w:val="nil"/>
              <w:left w:val="nil"/>
              <w:bottom w:val="single" w:sz="4" w:space="0" w:color="auto"/>
              <w:right w:val="single" w:sz="4" w:space="0" w:color="auto"/>
            </w:tcBorders>
            <w:shd w:val="clear" w:color="000000" w:fill="DCE6F1"/>
            <w:noWrap/>
          </w:tcPr>
          <w:p w14:paraId="645A9182" w14:textId="3D6C179C" w:rsidR="00660DC9" w:rsidRPr="00582077" w:rsidRDefault="00660DC9" w:rsidP="00660DC9">
            <w:pPr>
              <w:spacing w:after="0"/>
              <w:jc w:val="right"/>
              <w:rPr>
                <w:rFonts w:cs="Arial"/>
                <w:spacing w:val="0"/>
                <w:lang w:val="nb-NO" w:eastAsia="nb-NO"/>
              </w:rPr>
            </w:pPr>
            <w:r w:rsidRPr="00073F25">
              <w:t xml:space="preserve">16 967 </w:t>
            </w:r>
          </w:p>
        </w:tc>
        <w:tc>
          <w:tcPr>
            <w:tcW w:w="818" w:type="pct"/>
            <w:tcBorders>
              <w:top w:val="single" w:sz="4" w:space="0" w:color="auto"/>
              <w:left w:val="single" w:sz="4" w:space="0" w:color="auto"/>
              <w:bottom w:val="single" w:sz="4" w:space="0" w:color="auto"/>
              <w:right w:val="single" w:sz="4" w:space="0" w:color="auto"/>
            </w:tcBorders>
            <w:shd w:val="clear" w:color="000000" w:fill="E6B8B7"/>
            <w:noWrap/>
          </w:tcPr>
          <w:p w14:paraId="018D0764" w14:textId="76D29F06" w:rsidR="00660DC9" w:rsidRPr="00582077" w:rsidRDefault="00660DC9" w:rsidP="00660DC9">
            <w:pPr>
              <w:keepNext/>
              <w:spacing w:after="0"/>
              <w:jc w:val="right"/>
              <w:rPr>
                <w:rFonts w:cs="Arial"/>
                <w:spacing w:val="0"/>
                <w:lang w:val="nb-NO" w:eastAsia="nb-NO"/>
              </w:rPr>
            </w:pPr>
            <w:r w:rsidRPr="00073F25">
              <w:t xml:space="preserve">17 926 </w:t>
            </w:r>
          </w:p>
        </w:tc>
      </w:tr>
    </w:tbl>
    <w:p w14:paraId="1D481776" w14:textId="49E0F87B" w:rsidR="002821B0" w:rsidRPr="00582077" w:rsidRDefault="002821B0" w:rsidP="002821B0">
      <w:pPr>
        <w:pStyle w:val="Bildetekst"/>
        <w:rPr>
          <w:rFonts w:cs="Arial"/>
          <w:b/>
          <w:bCs/>
          <w:i w:val="0"/>
          <w:iCs w:val="0"/>
          <w:sz w:val="28"/>
          <w:szCs w:val="28"/>
          <w:lang w:val="nb-NO"/>
        </w:rPr>
      </w:pPr>
      <w:bookmarkStart w:id="8" w:name="_Ref170455547"/>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B21BC1">
        <w:rPr>
          <w:noProof/>
          <w:lang w:val="nb-NO"/>
        </w:rPr>
        <w:t>8</w:t>
      </w:r>
      <w:r w:rsidRPr="00582077">
        <w:rPr>
          <w:lang w:val="nb-NO"/>
        </w:rPr>
        <w:fldChar w:fldCharType="end"/>
      </w:r>
      <w:r w:rsidRPr="00582077">
        <w:rPr>
          <w:lang w:val="nb-NO"/>
        </w:rPr>
        <w:t xml:space="preserve"> - Totalt årsgebyr ved stipulert forbruk for vann og avløp</w:t>
      </w:r>
      <w:bookmarkEnd w:id="8"/>
    </w:p>
    <w:p w14:paraId="71B8D7D4" w14:textId="77777777" w:rsidR="002821B0" w:rsidRPr="00582077" w:rsidRDefault="002821B0" w:rsidP="002821B0">
      <w:pPr>
        <w:pStyle w:val="Overskrift2"/>
        <w:rPr>
          <w:lang w:val="nb-NO"/>
        </w:rPr>
      </w:pPr>
      <w:r w:rsidRPr="00582077">
        <w:rPr>
          <w:lang w:val="nb-NO"/>
        </w:rPr>
        <w:t>Årsgebyr bolig med vannmåler</w:t>
      </w:r>
    </w:p>
    <w:p w14:paraId="5B3CCCEC" w14:textId="7AC4159A" w:rsidR="002821B0" w:rsidRPr="00582077" w:rsidRDefault="008B6E0D" w:rsidP="002821B0">
      <w:pPr>
        <w:rPr>
          <w:lang w:val="nb-NO"/>
        </w:rPr>
      </w:pPr>
      <w:r w:rsidRPr="008B6E0D">
        <w:rPr>
          <w:lang w:val="nb-NO"/>
        </w:rPr>
        <w:t>15</w:t>
      </w:r>
      <w:r w:rsidR="002821B0" w:rsidRPr="008B6E0D">
        <w:rPr>
          <w:lang w:val="nb-NO"/>
        </w:rPr>
        <w:t xml:space="preserve"> %</w:t>
      </w:r>
      <w:r w:rsidR="002821B0" w:rsidRPr="00582077">
        <w:rPr>
          <w:lang w:val="nb-NO"/>
        </w:rPr>
        <w:t xml:space="preserve"> av de private vann- og avløpsabonnenter betaler i dag etter målt forbruk. </w:t>
      </w:r>
      <w:r w:rsidR="002821B0" w:rsidRPr="00582077">
        <w:rPr>
          <w:lang w:val="nb-NO"/>
        </w:rPr>
        <w:fldChar w:fldCharType="begin"/>
      </w:r>
      <w:r w:rsidR="002821B0" w:rsidRPr="00582077">
        <w:rPr>
          <w:lang w:val="nb-NO"/>
        </w:rPr>
        <w:instrText xml:space="preserve"> REF _Ref37078539 \h </w:instrText>
      </w:r>
      <w:r w:rsidR="002821B0" w:rsidRPr="00582077">
        <w:rPr>
          <w:lang w:val="nb-NO"/>
        </w:rPr>
      </w:r>
      <w:r w:rsidR="002821B0" w:rsidRPr="00582077">
        <w:rPr>
          <w:lang w:val="nb-NO"/>
        </w:rPr>
        <w:fldChar w:fldCharType="separate"/>
      </w:r>
      <w:r w:rsidR="00B21BC1" w:rsidRPr="00582077">
        <w:rPr>
          <w:lang w:val="nb-NO"/>
        </w:rPr>
        <w:t xml:space="preserve">Tabell </w:t>
      </w:r>
      <w:r w:rsidR="00B21BC1">
        <w:rPr>
          <w:noProof/>
          <w:lang w:val="nb-NO"/>
        </w:rPr>
        <w:t>9</w:t>
      </w:r>
      <w:r w:rsidR="002821B0" w:rsidRPr="00582077">
        <w:rPr>
          <w:lang w:val="nb-NO"/>
        </w:rPr>
        <w:fldChar w:fldCharType="end"/>
      </w:r>
      <w:r w:rsidR="002821B0">
        <w:rPr>
          <w:lang w:val="nb-NO"/>
        </w:rPr>
        <w:t xml:space="preserve">, </w:t>
      </w:r>
      <w:r w:rsidR="002821B0" w:rsidRPr="00582077">
        <w:rPr>
          <w:lang w:val="nb-NO"/>
        </w:rPr>
        <w:fldChar w:fldCharType="begin"/>
      </w:r>
      <w:r w:rsidR="002821B0" w:rsidRPr="00582077">
        <w:rPr>
          <w:lang w:val="nb-NO"/>
        </w:rPr>
        <w:instrText xml:space="preserve"> REF  _Ref37078546 \* Lower \h </w:instrText>
      </w:r>
      <w:r w:rsidR="002821B0" w:rsidRPr="00582077">
        <w:rPr>
          <w:lang w:val="nb-NO"/>
        </w:rPr>
      </w:r>
      <w:r w:rsidR="002821B0" w:rsidRPr="00582077">
        <w:rPr>
          <w:lang w:val="nb-NO"/>
        </w:rPr>
        <w:fldChar w:fldCharType="separate"/>
      </w:r>
      <w:r w:rsidR="00B21BC1" w:rsidRPr="00582077">
        <w:rPr>
          <w:lang w:val="nb-NO"/>
        </w:rPr>
        <w:t xml:space="preserve">tabell </w:t>
      </w:r>
      <w:r w:rsidR="00B21BC1">
        <w:rPr>
          <w:noProof/>
          <w:lang w:val="nb-NO"/>
        </w:rPr>
        <w:t>10</w:t>
      </w:r>
      <w:r w:rsidR="002821B0" w:rsidRPr="00582077">
        <w:rPr>
          <w:lang w:val="nb-NO"/>
        </w:rPr>
        <w:fldChar w:fldCharType="end"/>
      </w:r>
      <w:r w:rsidR="002821B0">
        <w:rPr>
          <w:lang w:val="nb-NO"/>
        </w:rPr>
        <w:t xml:space="preserve"> og </w:t>
      </w:r>
      <w:r w:rsidR="002821B0">
        <w:rPr>
          <w:lang w:val="nb-NO"/>
        </w:rPr>
        <w:fldChar w:fldCharType="begin"/>
      </w:r>
      <w:r w:rsidR="002821B0">
        <w:rPr>
          <w:lang w:val="nb-NO"/>
        </w:rPr>
        <w:instrText xml:space="preserve"> REF _Ref170455666 \h </w:instrText>
      </w:r>
      <w:r w:rsidR="002821B0">
        <w:rPr>
          <w:lang w:val="nb-NO"/>
        </w:rPr>
      </w:r>
      <w:r w:rsidR="002821B0">
        <w:rPr>
          <w:lang w:val="nb-NO"/>
        </w:rPr>
        <w:fldChar w:fldCharType="separate"/>
      </w:r>
      <w:r w:rsidR="00B21BC1" w:rsidRPr="00582077">
        <w:rPr>
          <w:lang w:val="nb-NO"/>
        </w:rPr>
        <w:t xml:space="preserve">Tabell </w:t>
      </w:r>
      <w:r w:rsidR="00B21BC1">
        <w:rPr>
          <w:noProof/>
          <w:lang w:val="nb-NO"/>
        </w:rPr>
        <w:t>11</w:t>
      </w:r>
      <w:r w:rsidR="002821B0">
        <w:rPr>
          <w:lang w:val="nb-NO"/>
        </w:rPr>
        <w:fldChar w:fldCharType="end"/>
      </w:r>
      <w:r w:rsidR="002821B0" w:rsidRPr="00582077">
        <w:rPr>
          <w:lang w:val="nb-NO"/>
        </w:rPr>
        <w:t xml:space="preserve"> viser vann- og avløpsgebyrer ved ny </w:t>
      </w:r>
      <w:r w:rsidR="002821B0" w:rsidRPr="00660DC9">
        <w:rPr>
          <w:lang w:val="nb-NO"/>
        </w:rPr>
        <w:t xml:space="preserve">og gjeldende VA-forskrift for boligeiendommer med fire ulike størrelser for målt forbruk; </w:t>
      </w:r>
      <w:r w:rsidR="00660DC9" w:rsidRPr="00660DC9">
        <w:rPr>
          <w:lang w:val="nb-NO"/>
        </w:rPr>
        <w:t>55</w:t>
      </w:r>
      <w:r w:rsidR="002821B0" w:rsidRPr="00660DC9">
        <w:rPr>
          <w:lang w:val="nb-NO"/>
        </w:rPr>
        <w:t>, 1</w:t>
      </w:r>
      <w:r w:rsidR="00660DC9" w:rsidRPr="00660DC9">
        <w:rPr>
          <w:lang w:val="nb-NO"/>
        </w:rPr>
        <w:t>1</w:t>
      </w:r>
      <w:r w:rsidR="002821B0" w:rsidRPr="00660DC9">
        <w:rPr>
          <w:lang w:val="nb-NO"/>
        </w:rPr>
        <w:t xml:space="preserve">0, </w:t>
      </w:r>
      <w:r w:rsidR="00660DC9" w:rsidRPr="00660DC9">
        <w:rPr>
          <w:lang w:val="nb-NO"/>
        </w:rPr>
        <w:t>140 og</w:t>
      </w:r>
      <w:r w:rsidR="002821B0" w:rsidRPr="00660DC9">
        <w:rPr>
          <w:lang w:val="nb-NO"/>
        </w:rPr>
        <w:t xml:space="preserve"> 2</w:t>
      </w:r>
      <w:r w:rsidR="00660DC9" w:rsidRPr="00660DC9">
        <w:rPr>
          <w:lang w:val="nb-NO"/>
        </w:rPr>
        <w:t>8</w:t>
      </w:r>
      <w:r w:rsidR="002821B0" w:rsidRPr="00660DC9">
        <w:rPr>
          <w:lang w:val="nb-NO"/>
        </w:rPr>
        <w:t>0 m</w:t>
      </w:r>
      <w:r w:rsidR="002821B0" w:rsidRPr="00660DC9">
        <w:rPr>
          <w:vertAlign w:val="superscript"/>
          <w:lang w:val="nb-NO"/>
        </w:rPr>
        <w:t>3</w:t>
      </w:r>
      <w:r w:rsidR="002821B0" w:rsidRPr="00660DC9">
        <w:rPr>
          <w:lang w:val="nb-NO"/>
        </w:rPr>
        <w:t>.</w:t>
      </w:r>
      <w:r w:rsidR="002821B0" w:rsidRPr="00582077">
        <w:rPr>
          <w:lang w:val="nb-NO"/>
        </w:rPr>
        <w:t xml:space="preserve"> </w:t>
      </w:r>
    </w:p>
    <w:tbl>
      <w:tblPr>
        <w:tblW w:w="5000" w:type="pct"/>
        <w:tblCellMar>
          <w:left w:w="70" w:type="dxa"/>
          <w:right w:w="70" w:type="dxa"/>
        </w:tblCellMar>
        <w:tblLook w:val="04A0" w:firstRow="1" w:lastRow="0" w:firstColumn="1" w:lastColumn="0" w:noHBand="0" w:noVBand="1"/>
      </w:tblPr>
      <w:tblGrid>
        <w:gridCol w:w="4179"/>
        <w:gridCol w:w="1344"/>
        <w:gridCol w:w="1344"/>
        <w:gridCol w:w="1343"/>
        <w:gridCol w:w="1343"/>
      </w:tblGrid>
      <w:tr w:rsidR="002821B0" w:rsidRPr="00582077" w14:paraId="7EDE4764" w14:textId="77777777" w:rsidTr="00DE7122">
        <w:trPr>
          <w:trHeight w:val="283"/>
        </w:trPr>
        <w:tc>
          <w:tcPr>
            <w:tcW w:w="2187" w:type="pct"/>
            <w:tcBorders>
              <w:top w:val="single" w:sz="4" w:space="0" w:color="auto"/>
              <w:left w:val="single" w:sz="4" w:space="0" w:color="auto"/>
              <w:bottom w:val="single" w:sz="4" w:space="0" w:color="auto"/>
              <w:right w:val="single" w:sz="4" w:space="0" w:color="auto"/>
            </w:tcBorders>
            <w:shd w:val="clear" w:color="000000" w:fill="244062"/>
            <w:hideMark/>
          </w:tcPr>
          <w:p w14:paraId="468E675B"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Målt - Årsgebyr Vann inkl. mva.</w:t>
            </w:r>
          </w:p>
        </w:tc>
        <w:tc>
          <w:tcPr>
            <w:tcW w:w="703" w:type="pct"/>
            <w:tcBorders>
              <w:top w:val="single" w:sz="4" w:space="0" w:color="auto"/>
              <w:left w:val="nil"/>
              <w:bottom w:val="single" w:sz="4" w:space="0" w:color="auto"/>
              <w:right w:val="single" w:sz="4" w:space="0" w:color="auto"/>
            </w:tcBorders>
            <w:shd w:val="clear" w:color="000000" w:fill="244062"/>
            <w:hideMark/>
          </w:tcPr>
          <w:p w14:paraId="601FDDEE"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m</w:t>
            </w:r>
            <w:r w:rsidRPr="00582077">
              <w:rPr>
                <w:rFonts w:cs="Arial"/>
                <w:b/>
                <w:bCs/>
                <w:color w:val="FFFFFF"/>
                <w:vertAlign w:val="superscript"/>
                <w:lang w:val="nb-NO"/>
              </w:rPr>
              <w:t>2</w:t>
            </w:r>
          </w:p>
        </w:tc>
        <w:tc>
          <w:tcPr>
            <w:tcW w:w="703" w:type="pct"/>
            <w:tcBorders>
              <w:top w:val="single" w:sz="4" w:space="0" w:color="auto"/>
              <w:left w:val="nil"/>
              <w:bottom w:val="single" w:sz="4" w:space="0" w:color="auto"/>
              <w:right w:val="single" w:sz="4" w:space="0" w:color="auto"/>
            </w:tcBorders>
            <w:shd w:val="clear" w:color="000000" w:fill="244062"/>
            <w:hideMark/>
          </w:tcPr>
          <w:p w14:paraId="4191E56D"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m</w:t>
            </w:r>
            <w:r w:rsidRPr="00582077">
              <w:rPr>
                <w:rFonts w:cs="Arial"/>
                <w:b/>
                <w:bCs/>
                <w:color w:val="FFFFFF"/>
                <w:vertAlign w:val="superscript"/>
                <w:lang w:val="nb-NO"/>
              </w:rPr>
              <w:t>3</w:t>
            </w:r>
          </w:p>
        </w:tc>
        <w:tc>
          <w:tcPr>
            <w:tcW w:w="703" w:type="pct"/>
            <w:tcBorders>
              <w:top w:val="single" w:sz="4" w:space="0" w:color="auto"/>
              <w:left w:val="nil"/>
              <w:bottom w:val="single" w:sz="4" w:space="0" w:color="auto"/>
              <w:right w:val="single" w:sz="4" w:space="0" w:color="auto"/>
            </w:tcBorders>
            <w:shd w:val="clear" w:color="000000" w:fill="244062"/>
            <w:hideMark/>
          </w:tcPr>
          <w:p w14:paraId="151B6B01"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Gjeldende</w:t>
            </w:r>
          </w:p>
        </w:tc>
        <w:tc>
          <w:tcPr>
            <w:tcW w:w="703" w:type="pct"/>
            <w:tcBorders>
              <w:top w:val="single" w:sz="4" w:space="0" w:color="auto"/>
              <w:left w:val="nil"/>
              <w:bottom w:val="single" w:sz="4" w:space="0" w:color="auto"/>
              <w:right w:val="single" w:sz="4" w:space="0" w:color="auto"/>
            </w:tcBorders>
            <w:shd w:val="clear" w:color="000000" w:fill="244062"/>
            <w:hideMark/>
          </w:tcPr>
          <w:p w14:paraId="57E4C820"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Ny forskrift</w:t>
            </w:r>
          </w:p>
        </w:tc>
      </w:tr>
      <w:tr w:rsidR="002B6E71" w:rsidRPr="00582077" w14:paraId="565C53B9" w14:textId="77777777" w:rsidTr="00177FAA">
        <w:trPr>
          <w:trHeight w:val="283"/>
        </w:trPr>
        <w:tc>
          <w:tcPr>
            <w:tcW w:w="2187" w:type="pct"/>
            <w:tcBorders>
              <w:top w:val="nil"/>
              <w:left w:val="single" w:sz="4" w:space="0" w:color="auto"/>
              <w:bottom w:val="single" w:sz="4" w:space="0" w:color="auto"/>
              <w:right w:val="single" w:sz="4" w:space="0" w:color="auto"/>
            </w:tcBorders>
            <w:shd w:val="clear" w:color="000000" w:fill="FFFFFF"/>
            <w:noWrap/>
          </w:tcPr>
          <w:p w14:paraId="3065CA61" w14:textId="1572AD9B" w:rsidR="002B6E71" w:rsidRPr="00582077" w:rsidRDefault="002B6E71" w:rsidP="002B6E71">
            <w:pPr>
              <w:spacing w:after="0"/>
              <w:jc w:val="left"/>
              <w:rPr>
                <w:rFonts w:cs="Arial"/>
                <w:spacing w:val="0"/>
                <w:lang w:val="nb-NO" w:eastAsia="nb-NO"/>
              </w:rPr>
            </w:pPr>
            <w:proofErr w:type="spellStart"/>
            <w:r w:rsidRPr="0053722A">
              <w:t>Seksjonert</w:t>
            </w:r>
            <w:proofErr w:type="spellEnd"/>
            <w:r w:rsidRPr="0053722A">
              <w:t xml:space="preserve"> </w:t>
            </w:r>
            <w:proofErr w:type="spellStart"/>
            <w:r w:rsidRPr="0053722A">
              <w:t>leilighet</w:t>
            </w:r>
            <w:proofErr w:type="spellEnd"/>
            <w:r w:rsidRPr="0053722A">
              <w:t xml:space="preserve"> (1 </w:t>
            </w:r>
            <w:proofErr w:type="spellStart"/>
            <w:r w:rsidRPr="0053722A">
              <w:t>boenhet</w:t>
            </w:r>
            <w:proofErr w:type="spellEnd"/>
            <w:r w:rsidRPr="0053722A">
              <w:t>)</w:t>
            </w:r>
          </w:p>
        </w:tc>
        <w:tc>
          <w:tcPr>
            <w:tcW w:w="703" w:type="pct"/>
            <w:tcBorders>
              <w:top w:val="nil"/>
              <w:left w:val="nil"/>
              <w:bottom w:val="single" w:sz="4" w:space="0" w:color="auto"/>
              <w:right w:val="single" w:sz="4" w:space="0" w:color="auto"/>
            </w:tcBorders>
            <w:shd w:val="clear" w:color="000000" w:fill="FFFFFF"/>
            <w:noWrap/>
          </w:tcPr>
          <w:p w14:paraId="4C11B93D" w14:textId="21EBFD59" w:rsidR="002B6E71" w:rsidRPr="00582077" w:rsidRDefault="002B6E71" w:rsidP="002B6E71">
            <w:pPr>
              <w:spacing w:after="0"/>
              <w:jc w:val="right"/>
              <w:rPr>
                <w:rFonts w:cs="Arial"/>
                <w:spacing w:val="0"/>
                <w:lang w:val="nb-NO" w:eastAsia="nb-NO"/>
              </w:rPr>
            </w:pPr>
            <w:r w:rsidRPr="00FF02D6">
              <w:t>50</w:t>
            </w:r>
          </w:p>
        </w:tc>
        <w:tc>
          <w:tcPr>
            <w:tcW w:w="703" w:type="pct"/>
            <w:tcBorders>
              <w:top w:val="nil"/>
              <w:left w:val="nil"/>
              <w:bottom w:val="single" w:sz="4" w:space="0" w:color="auto"/>
              <w:right w:val="single" w:sz="4" w:space="0" w:color="auto"/>
            </w:tcBorders>
            <w:shd w:val="clear" w:color="000000" w:fill="FFFFFF"/>
            <w:noWrap/>
          </w:tcPr>
          <w:p w14:paraId="5EFC365F" w14:textId="5424EDC5" w:rsidR="002B6E71" w:rsidRPr="00582077" w:rsidRDefault="002B6E71" w:rsidP="002B6E71">
            <w:pPr>
              <w:spacing w:after="0"/>
              <w:jc w:val="right"/>
              <w:rPr>
                <w:rFonts w:cs="Arial"/>
                <w:spacing w:val="0"/>
                <w:lang w:val="nb-NO" w:eastAsia="nb-NO"/>
              </w:rPr>
            </w:pPr>
            <w:r w:rsidRPr="00DC0AD9">
              <w:t xml:space="preserve">55 </w:t>
            </w:r>
          </w:p>
        </w:tc>
        <w:tc>
          <w:tcPr>
            <w:tcW w:w="703" w:type="pct"/>
            <w:tcBorders>
              <w:top w:val="nil"/>
              <w:left w:val="nil"/>
              <w:bottom w:val="single" w:sz="4" w:space="0" w:color="auto"/>
              <w:right w:val="single" w:sz="4" w:space="0" w:color="auto"/>
            </w:tcBorders>
            <w:shd w:val="clear" w:color="000000" w:fill="DCE6F1"/>
            <w:noWrap/>
          </w:tcPr>
          <w:p w14:paraId="0CBEB2DB" w14:textId="7183B401" w:rsidR="002B6E71" w:rsidRPr="00582077" w:rsidRDefault="002B6E71" w:rsidP="002B6E71">
            <w:pPr>
              <w:spacing w:after="0"/>
              <w:jc w:val="right"/>
              <w:rPr>
                <w:rFonts w:cs="Arial"/>
                <w:spacing w:val="0"/>
                <w:lang w:val="nb-NO" w:eastAsia="nb-NO"/>
              </w:rPr>
            </w:pPr>
            <w:r w:rsidRPr="00D95E9E">
              <w:t xml:space="preserve">3 247 </w:t>
            </w:r>
          </w:p>
        </w:tc>
        <w:tc>
          <w:tcPr>
            <w:tcW w:w="703" w:type="pct"/>
            <w:tcBorders>
              <w:top w:val="single" w:sz="4" w:space="0" w:color="auto"/>
              <w:left w:val="single" w:sz="4" w:space="0" w:color="auto"/>
              <w:bottom w:val="single" w:sz="4" w:space="0" w:color="auto"/>
              <w:right w:val="single" w:sz="4" w:space="0" w:color="auto"/>
            </w:tcBorders>
            <w:shd w:val="clear" w:color="000000" w:fill="E6B8B7"/>
            <w:noWrap/>
          </w:tcPr>
          <w:p w14:paraId="0AE034F5" w14:textId="649D7F2D" w:rsidR="002B6E71" w:rsidRPr="00582077" w:rsidRDefault="002B6E71" w:rsidP="002B6E71">
            <w:pPr>
              <w:spacing w:after="0"/>
              <w:jc w:val="right"/>
              <w:rPr>
                <w:rFonts w:cs="Arial"/>
                <w:spacing w:val="0"/>
                <w:lang w:val="nb-NO" w:eastAsia="nb-NO"/>
              </w:rPr>
            </w:pPr>
            <w:r w:rsidRPr="00D95E9E">
              <w:t xml:space="preserve">3 594 </w:t>
            </w:r>
          </w:p>
        </w:tc>
      </w:tr>
      <w:tr w:rsidR="002B6E71" w:rsidRPr="00582077" w14:paraId="0C310CF2" w14:textId="77777777" w:rsidTr="00177FAA">
        <w:trPr>
          <w:trHeight w:val="283"/>
        </w:trPr>
        <w:tc>
          <w:tcPr>
            <w:tcW w:w="2187" w:type="pct"/>
            <w:tcBorders>
              <w:top w:val="nil"/>
              <w:left w:val="single" w:sz="4" w:space="0" w:color="auto"/>
              <w:bottom w:val="single" w:sz="4" w:space="0" w:color="auto"/>
              <w:right w:val="single" w:sz="4" w:space="0" w:color="auto"/>
            </w:tcBorders>
            <w:shd w:val="clear" w:color="000000" w:fill="FFFFFF"/>
            <w:noWrap/>
          </w:tcPr>
          <w:p w14:paraId="2F04CD4E" w14:textId="6B7ABEC4" w:rsidR="002B6E71" w:rsidRPr="00582077" w:rsidRDefault="002B6E71" w:rsidP="002B6E71">
            <w:pPr>
              <w:spacing w:after="0"/>
              <w:jc w:val="left"/>
              <w:rPr>
                <w:rFonts w:cs="Arial"/>
                <w:spacing w:val="0"/>
                <w:lang w:val="nb-NO" w:eastAsia="nb-NO"/>
              </w:rPr>
            </w:pPr>
            <w:proofErr w:type="spellStart"/>
            <w:r w:rsidRPr="0053722A">
              <w:t>Tomannsbolig</w:t>
            </w:r>
            <w:proofErr w:type="spellEnd"/>
            <w:r w:rsidRPr="0053722A">
              <w:t xml:space="preserve"> (1 </w:t>
            </w:r>
            <w:proofErr w:type="spellStart"/>
            <w:r w:rsidRPr="0053722A">
              <w:t>boenhet</w:t>
            </w:r>
            <w:proofErr w:type="spellEnd"/>
            <w:r w:rsidRPr="0053722A">
              <w:t>)</w:t>
            </w:r>
          </w:p>
        </w:tc>
        <w:tc>
          <w:tcPr>
            <w:tcW w:w="703" w:type="pct"/>
            <w:tcBorders>
              <w:top w:val="nil"/>
              <w:left w:val="nil"/>
              <w:bottom w:val="single" w:sz="4" w:space="0" w:color="auto"/>
              <w:right w:val="single" w:sz="4" w:space="0" w:color="auto"/>
            </w:tcBorders>
            <w:shd w:val="clear" w:color="000000" w:fill="FFFFFF"/>
            <w:noWrap/>
          </w:tcPr>
          <w:p w14:paraId="6644EECB" w14:textId="7562F31B" w:rsidR="002B6E71" w:rsidRPr="00582077" w:rsidRDefault="002B6E71" w:rsidP="002B6E71">
            <w:pPr>
              <w:spacing w:after="0"/>
              <w:jc w:val="right"/>
              <w:rPr>
                <w:rFonts w:cs="Arial"/>
                <w:spacing w:val="0"/>
                <w:lang w:val="nb-NO" w:eastAsia="nb-NO"/>
              </w:rPr>
            </w:pPr>
            <w:r w:rsidRPr="00FF02D6">
              <w:t>140</w:t>
            </w:r>
          </w:p>
        </w:tc>
        <w:tc>
          <w:tcPr>
            <w:tcW w:w="703" w:type="pct"/>
            <w:tcBorders>
              <w:top w:val="nil"/>
              <w:left w:val="nil"/>
              <w:bottom w:val="single" w:sz="4" w:space="0" w:color="auto"/>
              <w:right w:val="single" w:sz="4" w:space="0" w:color="auto"/>
            </w:tcBorders>
            <w:shd w:val="clear" w:color="000000" w:fill="FFFFFF"/>
            <w:noWrap/>
          </w:tcPr>
          <w:p w14:paraId="7D89CA31" w14:textId="27C28DEA" w:rsidR="002B6E71" w:rsidRPr="00582077" w:rsidRDefault="002B6E71" w:rsidP="002B6E71">
            <w:pPr>
              <w:spacing w:after="0"/>
              <w:jc w:val="right"/>
              <w:rPr>
                <w:rFonts w:cs="Arial"/>
                <w:spacing w:val="0"/>
                <w:lang w:val="nb-NO" w:eastAsia="nb-NO"/>
              </w:rPr>
            </w:pPr>
            <w:r w:rsidRPr="00DC0AD9">
              <w:t xml:space="preserve">110 </w:t>
            </w:r>
          </w:p>
        </w:tc>
        <w:tc>
          <w:tcPr>
            <w:tcW w:w="703" w:type="pct"/>
            <w:tcBorders>
              <w:top w:val="nil"/>
              <w:left w:val="nil"/>
              <w:bottom w:val="single" w:sz="4" w:space="0" w:color="auto"/>
              <w:right w:val="single" w:sz="4" w:space="0" w:color="auto"/>
            </w:tcBorders>
            <w:shd w:val="clear" w:color="000000" w:fill="DCE6F1"/>
            <w:noWrap/>
          </w:tcPr>
          <w:p w14:paraId="2A1EC1F2" w14:textId="0924C215" w:rsidR="002B6E71" w:rsidRPr="00582077" w:rsidRDefault="002B6E71" w:rsidP="002B6E71">
            <w:pPr>
              <w:spacing w:after="0"/>
              <w:jc w:val="right"/>
              <w:rPr>
                <w:rFonts w:cs="Arial"/>
                <w:spacing w:val="0"/>
                <w:lang w:val="nb-NO" w:eastAsia="nb-NO"/>
              </w:rPr>
            </w:pPr>
            <w:r w:rsidRPr="00D95E9E">
              <w:t xml:space="preserve">4 873 </w:t>
            </w:r>
          </w:p>
        </w:tc>
        <w:tc>
          <w:tcPr>
            <w:tcW w:w="703" w:type="pct"/>
            <w:tcBorders>
              <w:top w:val="single" w:sz="4" w:space="0" w:color="auto"/>
              <w:left w:val="single" w:sz="4" w:space="0" w:color="auto"/>
              <w:bottom w:val="single" w:sz="4" w:space="0" w:color="auto"/>
              <w:right w:val="single" w:sz="4" w:space="0" w:color="auto"/>
            </w:tcBorders>
            <w:shd w:val="clear" w:color="000000" w:fill="E6B8B7"/>
            <w:noWrap/>
          </w:tcPr>
          <w:p w14:paraId="79033C66" w14:textId="62366636" w:rsidR="002B6E71" w:rsidRPr="00582077" w:rsidRDefault="002B6E71" w:rsidP="002B6E71">
            <w:pPr>
              <w:spacing w:after="0"/>
              <w:jc w:val="right"/>
              <w:rPr>
                <w:rFonts w:cs="Arial"/>
                <w:spacing w:val="0"/>
                <w:lang w:val="nb-NO" w:eastAsia="nb-NO"/>
              </w:rPr>
            </w:pPr>
            <w:r w:rsidRPr="00D95E9E">
              <w:t xml:space="preserve">5 149 </w:t>
            </w:r>
          </w:p>
        </w:tc>
      </w:tr>
      <w:tr w:rsidR="002B6E71" w:rsidRPr="00582077" w14:paraId="7174D46F" w14:textId="77777777" w:rsidTr="00177FAA">
        <w:trPr>
          <w:trHeight w:val="283"/>
        </w:trPr>
        <w:tc>
          <w:tcPr>
            <w:tcW w:w="2187" w:type="pct"/>
            <w:tcBorders>
              <w:top w:val="nil"/>
              <w:left w:val="single" w:sz="4" w:space="0" w:color="auto"/>
              <w:bottom w:val="single" w:sz="4" w:space="0" w:color="auto"/>
              <w:right w:val="single" w:sz="4" w:space="0" w:color="auto"/>
            </w:tcBorders>
            <w:shd w:val="clear" w:color="000000" w:fill="FFFFFF"/>
            <w:noWrap/>
          </w:tcPr>
          <w:p w14:paraId="50CA4501" w14:textId="5EF54C87" w:rsidR="002B6E71" w:rsidRPr="00582077" w:rsidRDefault="002B6E71" w:rsidP="002B6E71">
            <w:pPr>
              <w:spacing w:after="0"/>
              <w:jc w:val="left"/>
              <w:rPr>
                <w:rFonts w:cs="Arial"/>
                <w:spacing w:val="0"/>
                <w:lang w:val="nb-NO" w:eastAsia="nb-NO"/>
              </w:rPr>
            </w:pPr>
            <w:proofErr w:type="spellStart"/>
            <w:r w:rsidRPr="0053722A">
              <w:t>Enebolig</w:t>
            </w:r>
            <w:proofErr w:type="spellEnd"/>
            <w:r w:rsidRPr="0053722A">
              <w:t xml:space="preserve"> (1 </w:t>
            </w:r>
            <w:proofErr w:type="spellStart"/>
            <w:r w:rsidRPr="0053722A">
              <w:t>boenhet</w:t>
            </w:r>
            <w:proofErr w:type="spellEnd"/>
            <w:r w:rsidRPr="0053722A">
              <w:t>)</w:t>
            </w:r>
          </w:p>
        </w:tc>
        <w:tc>
          <w:tcPr>
            <w:tcW w:w="703" w:type="pct"/>
            <w:tcBorders>
              <w:top w:val="nil"/>
              <w:left w:val="nil"/>
              <w:bottom w:val="single" w:sz="4" w:space="0" w:color="auto"/>
              <w:right w:val="single" w:sz="4" w:space="0" w:color="auto"/>
            </w:tcBorders>
            <w:shd w:val="clear" w:color="000000" w:fill="FFFFFF"/>
            <w:noWrap/>
          </w:tcPr>
          <w:p w14:paraId="7AC60DD4" w14:textId="7015405A" w:rsidR="002B6E71" w:rsidRPr="00582077" w:rsidRDefault="002B6E71" w:rsidP="002B6E71">
            <w:pPr>
              <w:spacing w:after="0"/>
              <w:jc w:val="right"/>
              <w:rPr>
                <w:rFonts w:cs="Arial"/>
                <w:spacing w:val="0"/>
                <w:lang w:val="nb-NO" w:eastAsia="nb-NO"/>
              </w:rPr>
            </w:pPr>
            <w:r w:rsidRPr="00FF02D6">
              <w:t>180</w:t>
            </w:r>
          </w:p>
        </w:tc>
        <w:tc>
          <w:tcPr>
            <w:tcW w:w="703" w:type="pct"/>
            <w:tcBorders>
              <w:top w:val="nil"/>
              <w:left w:val="nil"/>
              <w:bottom w:val="single" w:sz="4" w:space="0" w:color="auto"/>
              <w:right w:val="single" w:sz="4" w:space="0" w:color="auto"/>
            </w:tcBorders>
            <w:shd w:val="clear" w:color="000000" w:fill="FFFFFF"/>
            <w:noWrap/>
          </w:tcPr>
          <w:p w14:paraId="1B0D6F62" w14:textId="6DCB08B8" w:rsidR="002B6E71" w:rsidRPr="00582077" w:rsidRDefault="002B6E71" w:rsidP="002B6E71">
            <w:pPr>
              <w:spacing w:after="0"/>
              <w:jc w:val="right"/>
              <w:rPr>
                <w:rFonts w:cs="Arial"/>
                <w:spacing w:val="0"/>
                <w:lang w:val="nb-NO" w:eastAsia="nb-NO"/>
              </w:rPr>
            </w:pPr>
            <w:r w:rsidRPr="00DC0AD9">
              <w:t xml:space="preserve">140 </w:t>
            </w:r>
          </w:p>
        </w:tc>
        <w:tc>
          <w:tcPr>
            <w:tcW w:w="703" w:type="pct"/>
            <w:tcBorders>
              <w:top w:val="nil"/>
              <w:left w:val="nil"/>
              <w:bottom w:val="single" w:sz="4" w:space="0" w:color="auto"/>
              <w:right w:val="single" w:sz="4" w:space="0" w:color="auto"/>
            </w:tcBorders>
            <w:shd w:val="clear" w:color="000000" w:fill="DCE6F1"/>
            <w:noWrap/>
          </w:tcPr>
          <w:p w14:paraId="6D76D5B2" w14:textId="5BFC0380" w:rsidR="002B6E71" w:rsidRPr="00582077" w:rsidRDefault="002B6E71" w:rsidP="002B6E71">
            <w:pPr>
              <w:spacing w:after="0"/>
              <w:jc w:val="right"/>
              <w:rPr>
                <w:rFonts w:cs="Arial"/>
                <w:spacing w:val="0"/>
                <w:lang w:val="nb-NO" w:eastAsia="nb-NO"/>
              </w:rPr>
            </w:pPr>
            <w:r w:rsidRPr="00D95E9E">
              <w:t xml:space="preserve">6 683 </w:t>
            </w:r>
          </w:p>
        </w:tc>
        <w:tc>
          <w:tcPr>
            <w:tcW w:w="703" w:type="pct"/>
            <w:tcBorders>
              <w:top w:val="single" w:sz="4" w:space="0" w:color="auto"/>
              <w:left w:val="single" w:sz="4" w:space="0" w:color="auto"/>
              <w:bottom w:val="single" w:sz="4" w:space="0" w:color="auto"/>
              <w:right w:val="single" w:sz="4" w:space="0" w:color="auto"/>
            </w:tcBorders>
            <w:shd w:val="clear" w:color="000000" w:fill="D8E4BC"/>
            <w:noWrap/>
          </w:tcPr>
          <w:p w14:paraId="02F0F85E" w14:textId="6E1F3631" w:rsidR="002B6E71" w:rsidRPr="00582077" w:rsidRDefault="002B6E71" w:rsidP="002B6E71">
            <w:pPr>
              <w:spacing w:after="0"/>
              <w:jc w:val="right"/>
              <w:rPr>
                <w:rFonts w:cs="Arial"/>
                <w:spacing w:val="0"/>
                <w:lang w:val="nb-NO" w:eastAsia="nb-NO"/>
              </w:rPr>
            </w:pPr>
            <w:r w:rsidRPr="00D95E9E">
              <w:t xml:space="preserve">5 996 </w:t>
            </w:r>
          </w:p>
        </w:tc>
      </w:tr>
      <w:tr w:rsidR="002B6E71" w:rsidRPr="00660DC9" w14:paraId="4AEE1356" w14:textId="77777777" w:rsidTr="00177FAA">
        <w:trPr>
          <w:trHeight w:val="283"/>
        </w:trPr>
        <w:tc>
          <w:tcPr>
            <w:tcW w:w="2187" w:type="pct"/>
            <w:tcBorders>
              <w:top w:val="nil"/>
              <w:left w:val="single" w:sz="4" w:space="0" w:color="auto"/>
              <w:bottom w:val="single" w:sz="4" w:space="0" w:color="auto"/>
              <w:right w:val="single" w:sz="4" w:space="0" w:color="auto"/>
            </w:tcBorders>
            <w:shd w:val="clear" w:color="000000" w:fill="FFFFFF"/>
            <w:noWrap/>
          </w:tcPr>
          <w:p w14:paraId="2A069F90" w14:textId="0385C378" w:rsidR="002B6E71" w:rsidRPr="00582077" w:rsidRDefault="002B6E71" w:rsidP="002B6E71">
            <w:pPr>
              <w:spacing w:after="0"/>
              <w:jc w:val="left"/>
              <w:rPr>
                <w:rFonts w:cs="Arial"/>
                <w:spacing w:val="0"/>
                <w:lang w:val="nb-NO" w:eastAsia="nb-NO"/>
              </w:rPr>
            </w:pPr>
            <w:r w:rsidRPr="00660DC9">
              <w:rPr>
                <w:lang w:val="nb-NO"/>
              </w:rPr>
              <w:t>Enebolig m/hybel (2 boenheter)</w:t>
            </w:r>
          </w:p>
        </w:tc>
        <w:tc>
          <w:tcPr>
            <w:tcW w:w="703" w:type="pct"/>
            <w:tcBorders>
              <w:top w:val="nil"/>
              <w:left w:val="nil"/>
              <w:bottom w:val="single" w:sz="4" w:space="0" w:color="auto"/>
              <w:right w:val="single" w:sz="4" w:space="0" w:color="auto"/>
            </w:tcBorders>
            <w:shd w:val="clear" w:color="000000" w:fill="FFFFFF"/>
            <w:noWrap/>
          </w:tcPr>
          <w:p w14:paraId="5B241DD2" w14:textId="7A52AC1C" w:rsidR="002B6E71" w:rsidRPr="00582077" w:rsidRDefault="002B6E71" w:rsidP="002B6E71">
            <w:pPr>
              <w:spacing w:after="0"/>
              <w:jc w:val="right"/>
              <w:rPr>
                <w:rFonts w:cs="Arial"/>
                <w:spacing w:val="0"/>
                <w:lang w:val="nb-NO" w:eastAsia="nb-NO"/>
              </w:rPr>
            </w:pPr>
            <w:r w:rsidRPr="00FF02D6">
              <w:t>200</w:t>
            </w:r>
          </w:p>
        </w:tc>
        <w:tc>
          <w:tcPr>
            <w:tcW w:w="703" w:type="pct"/>
            <w:tcBorders>
              <w:top w:val="nil"/>
              <w:left w:val="nil"/>
              <w:bottom w:val="single" w:sz="4" w:space="0" w:color="auto"/>
              <w:right w:val="single" w:sz="4" w:space="0" w:color="auto"/>
            </w:tcBorders>
            <w:shd w:val="clear" w:color="000000" w:fill="FFFFFF"/>
            <w:noWrap/>
          </w:tcPr>
          <w:p w14:paraId="1398D835" w14:textId="211A7C52" w:rsidR="002B6E71" w:rsidRPr="00582077" w:rsidRDefault="002B6E71" w:rsidP="002B6E71">
            <w:pPr>
              <w:spacing w:after="0"/>
              <w:jc w:val="right"/>
              <w:rPr>
                <w:rFonts w:cs="Arial"/>
                <w:spacing w:val="0"/>
                <w:lang w:val="nb-NO" w:eastAsia="nb-NO"/>
              </w:rPr>
            </w:pPr>
            <w:r w:rsidRPr="00DC0AD9">
              <w:t xml:space="preserve">180 </w:t>
            </w:r>
          </w:p>
        </w:tc>
        <w:tc>
          <w:tcPr>
            <w:tcW w:w="703" w:type="pct"/>
            <w:tcBorders>
              <w:top w:val="nil"/>
              <w:left w:val="nil"/>
              <w:bottom w:val="single" w:sz="4" w:space="0" w:color="auto"/>
              <w:right w:val="single" w:sz="4" w:space="0" w:color="auto"/>
            </w:tcBorders>
            <w:shd w:val="clear" w:color="000000" w:fill="DCE6F1"/>
            <w:noWrap/>
          </w:tcPr>
          <w:p w14:paraId="69AB37B4" w14:textId="3E6ED6D5" w:rsidR="002B6E71" w:rsidRPr="00582077" w:rsidRDefault="002B6E71" w:rsidP="002B6E71">
            <w:pPr>
              <w:spacing w:after="0"/>
              <w:jc w:val="right"/>
              <w:rPr>
                <w:rFonts w:cs="Arial"/>
                <w:spacing w:val="0"/>
                <w:lang w:val="nb-NO" w:eastAsia="nb-NO"/>
              </w:rPr>
            </w:pPr>
            <w:r w:rsidRPr="00D95E9E">
              <w:t xml:space="preserve">7 866 </w:t>
            </w:r>
          </w:p>
        </w:tc>
        <w:tc>
          <w:tcPr>
            <w:tcW w:w="703" w:type="pct"/>
            <w:tcBorders>
              <w:top w:val="single" w:sz="4" w:space="0" w:color="auto"/>
              <w:left w:val="single" w:sz="4" w:space="0" w:color="auto"/>
              <w:bottom w:val="single" w:sz="4" w:space="0" w:color="auto"/>
              <w:right w:val="single" w:sz="4" w:space="0" w:color="auto"/>
            </w:tcBorders>
            <w:shd w:val="clear" w:color="000000" w:fill="E6B8B7"/>
            <w:noWrap/>
          </w:tcPr>
          <w:p w14:paraId="6884D50C" w14:textId="3D348BE9" w:rsidR="002B6E71" w:rsidRPr="00582077" w:rsidRDefault="002B6E71" w:rsidP="002B6E71">
            <w:pPr>
              <w:spacing w:after="0"/>
              <w:jc w:val="right"/>
              <w:rPr>
                <w:rFonts w:cs="Arial"/>
                <w:spacing w:val="0"/>
                <w:lang w:val="nb-NO" w:eastAsia="nb-NO"/>
              </w:rPr>
            </w:pPr>
            <w:r w:rsidRPr="00D95E9E">
              <w:t xml:space="preserve">9 167 </w:t>
            </w:r>
          </w:p>
        </w:tc>
      </w:tr>
    </w:tbl>
    <w:p w14:paraId="381AEF22" w14:textId="1FB7F446" w:rsidR="002821B0" w:rsidRPr="00582077" w:rsidRDefault="002821B0" w:rsidP="002821B0">
      <w:pPr>
        <w:pStyle w:val="Bildetekst"/>
        <w:rPr>
          <w:lang w:val="nb-NO"/>
        </w:rPr>
      </w:pPr>
      <w:bookmarkStart w:id="9" w:name="_Ref37078539"/>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B21BC1">
        <w:rPr>
          <w:noProof/>
          <w:lang w:val="nb-NO"/>
        </w:rPr>
        <w:t>9</w:t>
      </w:r>
      <w:r w:rsidRPr="00582077">
        <w:rPr>
          <w:lang w:val="nb-NO"/>
        </w:rPr>
        <w:fldChar w:fldCharType="end"/>
      </w:r>
      <w:bookmarkEnd w:id="9"/>
      <w:r w:rsidRPr="00582077">
        <w:rPr>
          <w:lang w:val="nb-NO"/>
        </w:rPr>
        <w:t xml:space="preserve"> - Simulerte vanngebyrer for ulike boligeiendommer med vannmåler.</w:t>
      </w:r>
    </w:p>
    <w:tbl>
      <w:tblPr>
        <w:tblW w:w="5000" w:type="pct"/>
        <w:tblCellMar>
          <w:left w:w="70" w:type="dxa"/>
          <w:right w:w="70" w:type="dxa"/>
        </w:tblCellMar>
        <w:tblLook w:val="04A0" w:firstRow="1" w:lastRow="0" w:firstColumn="1" w:lastColumn="0" w:noHBand="0" w:noVBand="1"/>
      </w:tblPr>
      <w:tblGrid>
        <w:gridCol w:w="4179"/>
        <w:gridCol w:w="1344"/>
        <w:gridCol w:w="1344"/>
        <w:gridCol w:w="1343"/>
        <w:gridCol w:w="1343"/>
      </w:tblGrid>
      <w:tr w:rsidR="002821B0" w:rsidRPr="00582077" w14:paraId="5E9A056A" w14:textId="77777777" w:rsidTr="00DE7122">
        <w:trPr>
          <w:trHeight w:val="283"/>
        </w:trPr>
        <w:tc>
          <w:tcPr>
            <w:tcW w:w="2187" w:type="pct"/>
            <w:tcBorders>
              <w:top w:val="single" w:sz="4" w:space="0" w:color="auto"/>
              <w:left w:val="single" w:sz="4" w:space="0" w:color="auto"/>
              <w:bottom w:val="single" w:sz="4" w:space="0" w:color="auto"/>
              <w:right w:val="single" w:sz="4" w:space="0" w:color="auto"/>
            </w:tcBorders>
            <w:shd w:val="clear" w:color="000000" w:fill="244062"/>
            <w:hideMark/>
          </w:tcPr>
          <w:p w14:paraId="7C54BEBE"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Målt - Årsgebyr Avløp inkl. mva.</w:t>
            </w:r>
          </w:p>
        </w:tc>
        <w:tc>
          <w:tcPr>
            <w:tcW w:w="703" w:type="pct"/>
            <w:tcBorders>
              <w:top w:val="single" w:sz="4" w:space="0" w:color="auto"/>
              <w:left w:val="nil"/>
              <w:bottom w:val="single" w:sz="4" w:space="0" w:color="auto"/>
              <w:right w:val="single" w:sz="4" w:space="0" w:color="auto"/>
            </w:tcBorders>
            <w:shd w:val="clear" w:color="000000" w:fill="244062"/>
            <w:hideMark/>
          </w:tcPr>
          <w:p w14:paraId="5A268598"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m</w:t>
            </w:r>
            <w:r w:rsidRPr="00582077">
              <w:rPr>
                <w:rFonts w:cs="Arial"/>
                <w:b/>
                <w:bCs/>
                <w:color w:val="FFFFFF"/>
                <w:vertAlign w:val="superscript"/>
                <w:lang w:val="nb-NO"/>
              </w:rPr>
              <w:t>2</w:t>
            </w:r>
          </w:p>
        </w:tc>
        <w:tc>
          <w:tcPr>
            <w:tcW w:w="703" w:type="pct"/>
            <w:tcBorders>
              <w:top w:val="single" w:sz="4" w:space="0" w:color="auto"/>
              <w:left w:val="nil"/>
              <w:bottom w:val="single" w:sz="4" w:space="0" w:color="auto"/>
              <w:right w:val="single" w:sz="4" w:space="0" w:color="auto"/>
            </w:tcBorders>
            <w:shd w:val="clear" w:color="000000" w:fill="244062"/>
            <w:hideMark/>
          </w:tcPr>
          <w:p w14:paraId="12DFFAC1"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m</w:t>
            </w:r>
            <w:r w:rsidRPr="00582077">
              <w:rPr>
                <w:rFonts w:cs="Arial"/>
                <w:b/>
                <w:bCs/>
                <w:color w:val="FFFFFF"/>
                <w:vertAlign w:val="superscript"/>
                <w:lang w:val="nb-NO"/>
              </w:rPr>
              <w:t>3</w:t>
            </w:r>
          </w:p>
        </w:tc>
        <w:tc>
          <w:tcPr>
            <w:tcW w:w="703" w:type="pct"/>
            <w:tcBorders>
              <w:top w:val="single" w:sz="4" w:space="0" w:color="auto"/>
              <w:left w:val="nil"/>
              <w:bottom w:val="single" w:sz="4" w:space="0" w:color="auto"/>
              <w:right w:val="single" w:sz="4" w:space="0" w:color="auto"/>
            </w:tcBorders>
            <w:shd w:val="clear" w:color="000000" w:fill="244062"/>
            <w:hideMark/>
          </w:tcPr>
          <w:p w14:paraId="35A36C1F"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Gjeldende</w:t>
            </w:r>
          </w:p>
        </w:tc>
        <w:tc>
          <w:tcPr>
            <w:tcW w:w="703" w:type="pct"/>
            <w:tcBorders>
              <w:top w:val="single" w:sz="4" w:space="0" w:color="auto"/>
              <w:left w:val="nil"/>
              <w:bottom w:val="single" w:sz="4" w:space="0" w:color="auto"/>
              <w:right w:val="single" w:sz="4" w:space="0" w:color="auto"/>
            </w:tcBorders>
            <w:shd w:val="clear" w:color="000000" w:fill="244062"/>
            <w:hideMark/>
          </w:tcPr>
          <w:p w14:paraId="5977A8F8"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Ny forskrift</w:t>
            </w:r>
          </w:p>
        </w:tc>
      </w:tr>
      <w:tr w:rsidR="002B6E71" w:rsidRPr="00582077" w14:paraId="53F75EFC" w14:textId="77777777" w:rsidTr="00A62AD0">
        <w:trPr>
          <w:trHeight w:val="283"/>
        </w:trPr>
        <w:tc>
          <w:tcPr>
            <w:tcW w:w="2187" w:type="pct"/>
            <w:tcBorders>
              <w:top w:val="nil"/>
              <w:left w:val="single" w:sz="4" w:space="0" w:color="auto"/>
              <w:bottom w:val="single" w:sz="4" w:space="0" w:color="auto"/>
              <w:right w:val="single" w:sz="4" w:space="0" w:color="auto"/>
            </w:tcBorders>
            <w:shd w:val="clear" w:color="000000" w:fill="FFFFFF"/>
            <w:noWrap/>
          </w:tcPr>
          <w:p w14:paraId="55CE8CBF" w14:textId="4BEC175E" w:rsidR="002B6E71" w:rsidRPr="00582077" w:rsidRDefault="002B6E71" w:rsidP="002B6E71">
            <w:pPr>
              <w:spacing w:after="0"/>
              <w:jc w:val="left"/>
              <w:rPr>
                <w:rFonts w:cs="Arial"/>
                <w:spacing w:val="0"/>
                <w:lang w:val="nb-NO" w:eastAsia="nb-NO"/>
              </w:rPr>
            </w:pPr>
            <w:proofErr w:type="spellStart"/>
            <w:r w:rsidRPr="00381FFA">
              <w:t>Seksjonert</w:t>
            </w:r>
            <w:proofErr w:type="spellEnd"/>
            <w:r w:rsidRPr="00381FFA">
              <w:t xml:space="preserve"> </w:t>
            </w:r>
            <w:proofErr w:type="spellStart"/>
            <w:r w:rsidRPr="00381FFA">
              <w:t>leilighet</w:t>
            </w:r>
            <w:proofErr w:type="spellEnd"/>
            <w:r w:rsidRPr="00381FFA">
              <w:t xml:space="preserve"> (1 </w:t>
            </w:r>
            <w:proofErr w:type="spellStart"/>
            <w:r w:rsidRPr="00381FFA">
              <w:t>boenhet</w:t>
            </w:r>
            <w:proofErr w:type="spellEnd"/>
            <w:r w:rsidRPr="00381FFA">
              <w:t>)</w:t>
            </w:r>
          </w:p>
        </w:tc>
        <w:tc>
          <w:tcPr>
            <w:tcW w:w="703" w:type="pct"/>
            <w:tcBorders>
              <w:top w:val="nil"/>
              <w:left w:val="nil"/>
              <w:bottom w:val="single" w:sz="4" w:space="0" w:color="auto"/>
              <w:right w:val="single" w:sz="4" w:space="0" w:color="auto"/>
            </w:tcBorders>
            <w:shd w:val="clear" w:color="000000" w:fill="FFFFFF"/>
            <w:noWrap/>
          </w:tcPr>
          <w:p w14:paraId="6FFA6209" w14:textId="322EFCD8" w:rsidR="002B6E71" w:rsidRPr="00582077" w:rsidRDefault="002B6E71" w:rsidP="002B6E71">
            <w:pPr>
              <w:spacing w:after="0"/>
              <w:jc w:val="right"/>
              <w:rPr>
                <w:rFonts w:cs="Arial"/>
                <w:spacing w:val="0"/>
                <w:lang w:val="nb-NO" w:eastAsia="nb-NO"/>
              </w:rPr>
            </w:pPr>
            <w:r w:rsidRPr="00A52527">
              <w:t>50</w:t>
            </w:r>
          </w:p>
        </w:tc>
        <w:tc>
          <w:tcPr>
            <w:tcW w:w="703" w:type="pct"/>
            <w:tcBorders>
              <w:top w:val="nil"/>
              <w:left w:val="nil"/>
              <w:bottom w:val="single" w:sz="4" w:space="0" w:color="auto"/>
              <w:right w:val="single" w:sz="4" w:space="0" w:color="auto"/>
            </w:tcBorders>
            <w:shd w:val="clear" w:color="000000" w:fill="FFFFFF"/>
            <w:noWrap/>
          </w:tcPr>
          <w:p w14:paraId="738FEDA0" w14:textId="0953A2B9" w:rsidR="002B6E71" w:rsidRPr="00582077" w:rsidRDefault="002B6E71" w:rsidP="002B6E71">
            <w:pPr>
              <w:spacing w:after="0"/>
              <w:jc w:val="right"/>
              <w:rPr>
                <w:rFonts w:cs="Arial"/>
                <w:spacing w:val="0"/>
                <w:lang w:val="nb-NO" w:eastAsia="nb-NO"/>
              </w:rPr>
            </w:pPr>
            <w:r w:rsidRPr="00DC1077">
              <w:t xml:space="preserve">55 </w:t>
            </w:r>
          </w:p>
        </w:tc>
        <w:tc>
          <w:tcPr>
            <w:tcW w:w="703" w:type="pct"/>
            <w:tcBorders>
              <w:top w:val="single" w:sz="4" w:space="0" w:color="auto"/>
              <w:left w:val="single" w:sz="4" w:space="0" w:color="auto"/>
              <w:bottom w:val="single" w:sz="4" w:space="0" w:color="auto"/>
              <w:right w:val="single" w:sz="4" w:space="0" w:color="auto"/>
            </w:tcBorders>
            <w:shd w:val="clear" w:color="000000" w:fill="DCE6F1"/>
            <w:noWrap/>
            <w:vAlign w:val="center"/>
          </w:tcPr>
          <w:p w14:paraId="739C04CA" w14:textId="227167DE" w:rsidR="002B6E71" w:rsidRPr="00582077" w:rsidRDefault="002B6E71" w:rsidP="002B6E71">
            <w:pPr>
              <w:spacing w:after="0"/>
              <w:jc w:val="right"/>
              <w:rPr>
                <w:rFonts w:cs="Arial"/>
                <w:spacing w:val="0"/>
                <w:lang w:val="nb-NO" w:eastAsia="nb-NO"/>
              </w:rPr>
            </w:pPr>
            <w:r>
              <w:rPr>
                <w:rFonts w:cs="Arial"/>
              </w:rPr>
              <w:t xml:space="preserve">2 079 </w:t>
            </w:r>
          </w:p>
        </w:tc>
        <w:tc>
          <w:tcPr>
            <w:tcW w:w="703" w:type="pct"/>
            <w:tcBorders>
              <w:top w:val="single" w:sz="4" w:space="0" w:color="auto"/>
              <w:left w:val="single" w:sz="4" w:space="0" w:color="auto"/>
              <w:bottom w:val="single" w:sz="4" w:space="0" w:color="auto"/>
              <w:right w:val="single" w:sz="4" w:space="0" w:color="auto"/>
            </w:tcBorders>
            <w:shd w:val="clear" w:color="000000" w:fill="E6B8B7"/>
            <w:noWrap/>
            <w:vAlign w:val="center"/>
          </w:tcPr>
          <w:p w14:paraId="4370A85A" w14:textId="73AA81B1" w:rsidR="002B6E71" w:rsidRPr="00582077" w:rsidRDefault="002B6E71" w:rsidP="002B6E71">
            <w:pPr>
              <w:spacing w:after="0"/>
              <w:jc w:val="right"/>
              <w:rPr>
                <w:rFonts w:cs="Arial"/>
                <w:spacing w:val="0"/>
                <w:lang w:val="nb-NO" w:eastAsia="nb-NO"/>
              </w:rPr>
            </w:pPr>
            <w:r>
              <w:rPr>
                <w:rFonts w:cs="Arial"/>
              </w:rPr>
              <w:t xml:space="preserve">2 349 </w:t>
            </w:r>
          </w:p>
        </w:tc>
      </w:tr>
      <w:tr w:rsidR="002B6E71" w:rsidRPr="00582077" w14:paraId="0774148E" w14:textId="77777777" w:rsidTr="00A62AD0">
        <w:trPr>
          <w:trHeight w:val="283"/>
        </w:trPr>
        <w:tc>
          <w:tcPr>
            <w:tcW w:w="2187" w:type="pct"/>
            <w:tcBorders>
              <w:top w:val="nil"/>
              <w:left w:val="single" w:sz="4" w:space="0" w:color="auto"/>
              <w:bottom w:val="single" w:sz="4" w:space="0" w:color="auto"/>
              <w:right w:val="single" w:sz="4" w:space="0" w:color="auto"/>
            </w:tcBorders>
            <w:shd w:val="clear" w:color="000000" w:fill="FFFFFF"/>
            <w:noWrap/>
          </w:tcPr>
          <w:p w14:paraId="5403BEAA" w14:textId="3B496151" w:rsidR="002B6E71" w:rsidRPr="00582077" w:rsidRDefault="002B6E71" w:rsidP="002B6E71">
            <w:pPr>
              <w:spacing w:after="0"/>
              <w:jc w:val="left"/>
              <w:rPr>
                <w:rFonts w:cs="Arial"/>
                <w:spacing w:val="0"/>
                <w:lang w:val="nb-NO" w:eastAsia="nb-NO"/>
              </w:rPr>
            </w:pPr>
            <w:proofErr w:type="spellStart"/>
            <w:r w:rsidRPr="00381FFA">
              <w:t>Tomannsbolig</w:t>
            </w:r>
            <w:proofErr w:type="spellEnd"/>
            <w:r w:rsidRPr="00381FFA">
              <w:t xml:space="preserve"> (1 </w:t>
            </w:r>
            <w:proofErr w:type="spellStart"/>
            <w:r w:rsidRPr="00381FFA">
              <w:t>boenhet</w:t>
            </w:r>
            <w:proofErr w:type="spellEnd"/>
            <w:r w:rsidRPr="00381FFA">
              <w:t>)</w:t>
            </w:r>
          </w:p>
        </w:tc>
        <w:tc>
          <w:tcPr>
            <w:tcW w:w="703" w:type="pct"/>
            <w:tcBorders>
              <w:top w:val="nil"/>
              <w:left w:val="nil"/>
              <w:bottom w:val="single" w:sz="4" w:space="0" w:color="auto"/>
              <w:right w:val="single" w:sz="4" w:space="0" w:color="auto"/>
            </w:tcBorders>
            <w:shd w:val="clear" w:color="000000" w:fill="FFFFFF"/>
            <w:noWrap/>
          </w:tcPr>
          <w:p w14:paraId="2EB666C9" w14:textId="4FA6BB64" w:rsidR="002B6E71" w:rsidRPr="00582077" w:rsidRDefault="002B6E71" w:rsidP="002B6E71">
            <w:pPr>
              <w:spacing w:after="0"/>
              <w:jc w:val="right"/>
              <w:rPr>
                <w:rFonts w:cs="Arial"/>
                <w:spacing w:val="0"/>
                <w:lang w:val="nb-NO" w:eastAsia="nb-NO"/>
              </w:rPr>
            </w:pPr>
            <w:r w:rsidRPr="00A52527">
              <w:t>140</w:t>
            </w:r>
          </w:p>
        </w:tc>
        <w:tc>
          <w:tcPr>
            <w:tcW w:w="703" w:type="pct"/>
            <w:tcBorders>
              <w:top w:val="nil"/>
              <w:left w:val="nil"/>
              <w:bottom w:val="single" w:sz="4" w:space="0" w:color="auto"/>
              <w:right w:val="single" w:sz="4" w:space="0" w:color="auto"/>
            </w:tcBorders>
            <w:shd w:val="clear" w:color="000000" w:fill="FFFFFF"/>
            <w:noWrap/>
          </w:tcPr>
          <w:p w14:paraId="2691FD7F" w14:textId="68963FDD" w:rsidR="002B6E71" w:rsidRPr="00582077" w:rsidRDefault="002B6E71" w:rsidP="002B6E71">
            <w:pPr>
              <w:spacing w:after="0"/>
              <w:jc w:val="right"/>
              <w:rPr>
                <w:rFonts w:cs="Arial"/>
                <w:spacing w:val="0"/>
                <w:lang w:val="nb-NO" w:eastAsia="nb-NO"/>
              </w:rPr>
            </w:pPr>
            <w:r w:rsidRPr="00DC1077">
              <w:t xml:space="preserve">110 </w:t>
            </w:r>
          </w:p>
        </w:tc>
        <w:tc>
          <w:tcPr>
            <w:tcW w:w="703" w:type="pct"/>
            <w:tcBorders>
              <w:top w:val="nil"/>
              <w:left w:val="single" w:sz="4" w:space="0" w:color="auto"/>
              <w:bottom w:val="single" w:sz="4" w:space="0" w:color="auto"/>
              <w:right w:val="single" w:sz="4" w:space="0" w:color="auto"/>
            </w:tcBorders>
            <w:shd w:val="clear" w:color="000000" w:fill="DCE6F1"/>
            <w:noWrap/>
            <w:vAlign w:val="center"/>
          </w:tcPr>
          <w:p w14:paraId="49B6A7C2" w14:textId="6F3E5F88" w:rsidR="002B6E71" w:rsidRPr="00582077" w:rsidRDefault="002B6E71" w:rsidP="002B6E71">
            <w:pPr>
              <w:spacing w:after="0"/>
              <w:jc w:val="right"/>
              <w:rPr>
                <w:rFonts w:cs="Arial"/>
                <w:spacing w:val="0"/>
                <w:lang w:val="nb-NO" w:eastAsia="nb-NO"/>
              </w:rPr>
            </w:pPr>
            <w:r>
              <w:rPr>
                <w:rFonts w:cs="Arial"/>
              </w:rPr>
              <w:t xml:space="preserve">3 179 </w:t>
            </w:r>
          </w:p>
        </w:tc>
        <w:tc>
          <w:tcPr>
            <w:tcW w:w="703" w:type="pct"/>
            <w:tcBorders>
              <w:top w:val="single" w:sz="4" w:space="0" w:color="auto"/>
              <w:left w:val="single" w:sz="4" w:space="0" w:color="auto"/>
              <w:bottom w:val="single" w:sz="4" w:space="0" w:color="auto"/>
              <w:right w:val="single" w:sz="4" w:space="0" w:color="auto"/>
            </w:tcBorders>
            <w:shd w:val="clear" w:color="000000" w:fill="E6B8B7"/>
            <w:noWrap/>
            <w:vAlign w:val="center"/>
          </w:tcPr>
          <w:p w14:paraId="7F4EA746" w14:textId="46E3C48A" w:rsidR="002B6E71" w:rsidRPr="00582077" w:rsidRDefault="002B6E71" w:rsidP="002B6E71">
            <w:pPr>
              <w:spacing w:after="0"/>
              <w:jc w:val="right"/>
              <w:rPr>
                <w:rFonts w:cs="Arial"/>
                <w:spacing w:val="0"/>
                <w:lang w:val="nb-NO" w:eastAsia="nb-NO"/>
              </w:rPr>
            </w:pPr>
            <w:r>
              <w:rPr>
                <w:rFonts w:cs="Arial"/>
              </w:rPr>
              <w:t xml:space="preserve">3 350 </w:t>
            </w:r>
          </w:p>
        </w:tc>
      </w:tr>
      <w:tr w:rsidR="002B6E71" w:rsidRPr="00582077" w14:paraId="584C2378" w14:textId="77777777" w:rsidTr="00A62AD0">
        <w:trPr>
          <w:trHeight w:val="283"/>
        </w:trPr>
        <w:tc>
          <w:tcPr>
            <w:tcW w:w="2187" w:type="pct"/>
            <w:tcBorders>
              <w:top w:val="nil"/>
              <w:left w:val="single" w:sz="4" w:space="0" w:color="auto"/>
              <w:bottom w:val="single" w:sz="4" w:space="0" w:color="auto"/>
              <w:right w:val="single" w:sz="4" w:space="0" w:color="auto"/>
            </w:tcBorders>
            <w:shd w:val="clear" w:color="000000" w:fill="FFFFFF"/>
            <w:noWrap/>
          </w:tcPr>
          <w:p w14:paraId="0B454343" w14:textId="0927370C" w:rsidR="002B6E71" w:rsidRPr="00582077" w:rsidRDefault="002B6E71" w:rsidP="002B6E71">
            <w:pPr>
              <w:spacing w:after="0"/>
              <w:jc w:val="left"/>
              <w:rPr>
                <w:rFonts w:cs="Arial"/>
                <w:spacing w:val="0"/>
                <w:lang w:val="nb-NO" w:eastAsia="nb-NO"/>
              </w:rPr>
            </w:pPr>
            <w:proofErr w:type="spellStart"/>
            <w:r w:rsidRPr="00381FFA">
              <w:t>Enebolig</w:t>
            </w:r>
            <w:proofErr w:type="spellEnd"/>
            <w:r w:rsidRPr="00381FFA">
              <w:t xml:space="preserve"> (1 </w:t>
            </w:r>
            <w:proofErr w:type="spellStart"/>
            <w:r w:rsidRPr="00381FFA">
              <w:t>boenhet</w:t>
            </w:r>
            <w:proofErr w:type="spellEnd"/>
            <w:r w:rsidRPr="00381FFA">
              <w:t>)</w:t>
            </w:r>
          </w:p>
        </w:tc>
        <w:tc>
          <w:tcPr>
            <w:tcW w:w="703" w:type="pct"/>
            <w:tcBorders>
              <w:top w:val="nil"/>
              <w:left w:val="nil"/>
              <w:bottom w:val="single" w:sz="4" w:space="0" w:color="auto"/>
              <w:right w:val="single" w:sz="4" w:space="0" w:color="auto"/>
            </w:tcBorders>
            <w:shd w:val="clear" w:color="000000" w:fill="FFFFFF"/>
            <w:noWrap/>
          </w:tcPr>
          <w:p w14:paraId="7B32133D" w14:textId="4A6FCBC3" w:rsidR="002B6E71" w:rsidRPr="00582077" w:rsidRDefault="002B6E71" w:rsidP="002B6E71">
            <w:pPr>
              <w:spacing w:after="0"/>
              <w:jc w:val="right"/>
              <w:rPr>
                <w:rFonts w:cs="Arial"/>
                <w:spacing w:val="0"/>
                <w:lang w:val="nb-NO" w:eastAsia="nb-NO"/>
              </w:rPr>
            </w:pPr>
            <w:r w:rsidRPr="00A52527">
              <w:t>180</w:t>
            </w:r>
          </w:p>
        </w:tc>
        <w:tc>
          <w:tcPr>
            <w:tcW w:w="703" w:type="pct"/>
            <w:tcBorders>
              <w:top w:val="nil"/>
              <w:left w:val="nil"/>
              <w:bottom w:val="single" w:sz="4" w:space="0" w:color="auto"/>
              <w:right w:val="single" w:sz="4" w:space="0" w:color="auto"/>
            </w:tcBorders>
            <w:shd w:val="clear" w:color="000000" w:fill="FFFFFF"/>
            <w:noWrap/>
          </w:tcPr>
          <w:p w14:paraId="4B190A50" w14:textId="671CE503" w:rsidR="002B6E71" w:rsidRPr="00582077" w:rsidRDefault="002B6E71" w:rsidP="002B6E71">
            <w:pPr>
              <w:spacing w:after="0"/>
              <w:jc w:val="right"/>
              <w:rPr>
                <w:rFonts w:cs="Arial"/>
                <w:spacing w:val="0"/>
                <w:lang w:val="nb-NO" w:eastAsia="nb-NO"/>
              </w:rPr>
            </w:pPr>
            <w:r w:rsidRPr="00DC1077">
              <w:t xml:space="preserve">140 </w:t>
            </w:r>
          </w:p>
        </w:tc>
        <w:tc>
          <w:tcPr>
            <w:tcW w:w="703" w:type="pct"/>
            <w:tcBorders>
              <w:top w:val="nil"/>
              <w:left w:val="single" w:sz="4" w:space="0" w:color="auto"/>
              <w:bottom w:val="single" w:sz="4" w:space="0" w:color="auto"/>
              <w:right w:val="single" w:sz="4" w:space="0" w:color="auto"/>
            </w:tcBorders>
            <w:shd w:val="clear" w:color="000000" w:fill="DCE6F1"/>
            <w:noWrap/>
            <w:vAlign w:val="center"/>
          </w:tcPr>
          <w:p w14:paraId="1AAD8258" w14:textId="2AF7BDC6" w:rsidR="002B6E71" w:rsidRPr="00582077" w:rsidRDefault="002B6E71" w:rsidP="002B6E71">
            <w:pPr>
              <w:spacing w:after="0"/>
              <w:jc w:val="right"/>
              <w:rPr>
                <w:rFonts w:cs="Arial"/>
                <w:spacing w:val="0"/>
                <w:lang w:val="nb-NO" w:eastAsia="nb-NO"/>
              </w:rPr>
            </w:pPr>
            <w:r>
              <w:rPr>
                <w:rFonts w:cs="Arial"/>
              </w:rPr>
              <w:t xml:space="preserve">4 336 </w:t>
            </w:r>
          </w:p>
        </w:tc>
        <w:tc>
          <w:tcPr>
            <w:tcW w:w="703" w:type="pct"/>
            <w:tcBorders>
              <w:top w:val="single" w:sz="4" w:space="0" w:color="auto"/>
              <w:left w:val="single" w:sz="4" w:space="0" w:color="auto"/>
              <w:bottom w:val="single" w:sz="4" w:space="0" w:color="auto"/>
              <w:right w:val="single" w:sz="4" w:space="0" w:color="auto"/>
            </w:tcBorders>
            <w:shd w:val="clear" w:color="000000" w:fill="D8E4BC"/>
            <w:noWrap/>
            <w:vAlign w:val="center"/>
          </w:tcPr>
          <w:p w14:paraId="0D6E374C" w14:textId="7D380E06" w:rsidR="002B6E71" w:rsidRPr="00582077" w:rsidRDefault="002B6E71" w:rsidP="002B6E71">
            <w:pPr>
              <w:spacing w:after="0"/>
              <w:jc w:val="right"/>
              <w:rPr>
                <w:rFonts w:cs="Arial"/>
                <w:spacing w:val="0"/>
                <w:lang w:val="nb-NO" w:eastAsia="nb-NO"/>
              </w:rPr>
            </w:pPr>
            <w:r>
              <w:rPr>
                <w:rFonts w:cs="Arial"/>
              </w:rPr>
              <w:t xml:space="preserve">3 896 </w:t>
            </w:r>
          </w:p>
        </w:tc>
      </w:tr>
      <w:tr w:rsidR="002B6E71" w:rsidRPr="00660DC9" w14:paraId="157B206F" w14:textId="77777777" w:rsidTr="00A62AD0">
        <w:trPr>
          <w:trHeight w:val="283"/>
        </w:trPr>
        <w:tc>
          <w:tcPr>
            <w:tcW w:w="2187" w:type="pct"/>
            <w:tcBorders>
              <w:top w:val="nil"/>
              <w:left w:val="single" w:sz="4" w:space="0" w:color="auto"/>
              <w:bottom w:val="single" w:sz="4" w:space="0" w:color="auto"/>
              <w:right w:val="single" w:sz="4" w:space="0" w:color="auto"/>
            </w:tcBorders>
            <w:shd w:val="clear" w:color="000000" w:fill="FFFFFF"/>
            <w:noWrap/>
          </w:tcPr>
          <w:p w14:paraId="7BF989A8" w14:textId="407779F0" w:rsidR="002B6E71" w:rsidRPr="00582077" w:rsidRDefault="002B6E71" w:rsidP="002B6E71">
            <w:pPr>
              <w:spacing w:after="0"/>
              <w:jc w:val="left"/>
              <w:rPr>
                <w:rFonts w:cs="Arial"/>
                <w:spacing w:val="0"/>
                <w:lang w:val="nb-NO" w:eastAsia="nb-NO"/>
              </w:rPr>
            </w:pPr>
            <w:proofErr w:type="spellStart"/>
            <w:r w:rsidRPr="00381FFA">
              <w:t>Enebolig</w:t>
            </w:r>
            <w:proofErr w:type="spellEnd"/>
            <w:r w:rsidRPr="00381FFA">
              <w:t xml:space="preserve"> m/</w:t>
            </w:r>
            <w:proofErr w:type="spellStart"/>
            <w:r w:rsidRPr="00381FFA">
              <w:t>hybel</w:t>
            </w:r>
            <w:proofErr w:type="spellEnd"/>
            <w:r w:rsidRPr="00381FFA">
              <w:t xml:space="preserve"> (2 </w:t>
            </w:r>
            <w:proofErr w:type="spellStart"/>
            <w:r w:rsidRPr="00381FFA">
              <w:t>boenheter</w:t>
            </w:r>
            <w:proofErr w:type="spellEnd"/>
            <w:r w:rsidRPr="00381FFA">
              <w:t>)</w:t>
            </w:r>
          </w:p>
        </w:tc>
        <w:tc>
          <w:tcPr>
            <w:tcW w:w="703" w:type="pct"/>
            <w:tcBorders>
              <w:top w:val="nil"/>
              <w:left w:val="nil"/>
              <w:bottom w:val="single" w:sz="4" w:space="0" w:color="auto"/>
              <w:right w:val="single" w:sz="4" w:space="0" w:color="auto"/>
            </w:tcBorders>
            <w:shd w:val="clear" w:color="000000" w:fill="FFFFFF"/>
            <w:noWrap/>
          </w:tcPr>
          <w:p w14:paraId="2F22F4C8" w14:textId="3DE8C8EA" w:rsidR="002B6E71" w:rsidRPr="00582077" w:rsidRDefault="002B6E71" w:rsidP="002B6E71">
            <w:pPr>
              <w:spacing w:after="0"/>
              <w:jc w:val="right"/>
              <w:rPr>
                <w:rFonts w:cs="Arial"/>
                <w:spacing w:val="0"/>
                <w:lang w:val="nb-NO" w:eastAsia="nb-NO"/>
              </w:rPr>
            </w:pPr>
            <w:r w:rsidRPr="00A52527">
              <w:t>200</w:t>
            </w:r>
          </w:p>
        </w:tc>
        <w:tc>
          <w:tcPr>
            <w:tcW w:w="703" w:type="pct"/>
            <w:tcBorders>
              <w:top w:val="nil"/>
              <w:left w:val="nil"/>
              <w:bottom w:val="single" w:sz="4" w:space="0" w:color="auto"/>
              <w:right w:val="single" w:sz="4" w:space="0" w:color="auto"/>
            </w:tcBorders>
            <w:shd w:val="clear" w:color="000000" w:fill="FFFFFF"/>
            <w:noWrap/>
          </w:tcPr>
          <w:p w14:paraId="6B157525" w14:textId="5A8A9B39" w:rsidR="002B6E71" w:rsidRPr="00582077" w:rsidRDefault="002B6E71" w:rsidP="002B6E71">
            <w:pPr>
              <w:spacing w:after="0"/>
              <w:jc w:val="right"/>
              <w:rPr>
                <w:rFonts w:cs="Arial"/>
                <w:spacing w:val="0"/>
                <w:lang w:val="nb-NO" w:eastAsia="nb-NO"/>
              </w:rPr>
            </w:pPr>
            <w:r w:rsidRPr="00DC1077">
              <w:t xml:space="preserve">180 </w:t>
            </w:r>
          </w:p>
        </w:tc>
        <w:tc>
          <w:tcPr>
            <w:tcW w:w="703" w:type="pct"/>
            <w:tcBorders>
              <w:top w:val="nil"/>
              <w:left w:val="single" w:sz="4" w:space="0" w:color="auto"/>
              <w:bottom w:val="single" w:sz="4" w:space="0" w:color="auto"/>
              <w:right w:val="single" w:sz="4" w:space="0" w:color="auto"/>
            </w:tcBorders>
            <w:shd w:val="clear" w:color="000000" w:fill="DCE6F1"/>
            <w:noWrap/>
            <w:vAlign w:val="center"/>
          </w:tcPr>
          <w:p w14:paraId="313BFA23" w14:textId="6A7EE5C0" w:rsidR="002B6E71" w:rsidRPr="00582077" w:rsidRDefault="002B6E71" w:rsidP="002B6E71">
            <w:pPr>
              <w:spacing w:after="0"/>
              <w:jc w:val="right"/>
              <w:rPr>
                <w:rFonts w:cs="Arial"/>
                <w:spacing w:val="0"/>
                <w:lang w:val="nb-NO" w:eastAsia="nb-NO"/>
              </w:rPr>
            </w:pPr>
            <w:r>
              <w:rPr>
                <w:rFonts w:cs="Arial"/>
              </w:rPr>
              <w:t xml:space="preserve">5 136 </w:t>
            </w:r>
          </w:p>
        </w:tc>
        <w:tc>
          <w:tcPr>
            <w:tcW w:w="703" w:type="pct"/>
            <w:tcBorders>
              <w:top w:val="single" w:sz="4" w:space="0" w:color="auto"/>
              <w:left w:val="single" w:sz="4" w:space="0" w:color="auto"/>
              <w:bottom w:val="single" w:sz="4" w:space="0" w:color="auto"/>
              <w:right w:val="single" w:sz="4" w:space="0" w:color="auto"/>
            </w:tcBorders>
            <w:shd w:val="clear" w:color="000000" w:fill="E6B8B7"/>
            <w:noWrap/>
            <w:vAlign w:val="center"/>
          </w:tcPr>
          <w:p w14:paraId="64F7E78E" w14:textId="2140F468" w:rsidR="002B6E71" w:rsidRPr="00582077" w:rsidRDefault="002B6E71" w:rsidP="002B6E71">
            <w:pPr>
              <w:spacing w:after="0"/>
              <w:jc w:val="right"/>
              <w:rPr>
                <w:rFonts w:cs="Arial"/>
                <w:spacing w:val="0"/>
                <w:lang w:val="nb-NO" w:eastAsia="nb-NO"/>
              </w:rPr>
            </w:pPr>
            <w:r>
              <w:rPr>
                <w:rFonts w:cs="Arial"/>
              </w:rPr>
              <w:t xml:space="preserve">5 972 </w:t>
            </w:r>
          </w:p>
        </w:tc>
      </w:tr>
    </w:tbl>
    <w:p w14:paraId="0E038006" w14:textId="0D1B5718" w:rsidR="002821B0" w:rsidRPr="00582077" w:rsidRDefault="002821B0" w:rsidP="002821B0">
      <w:pPr>
        <w:pStyle w:val="Bildetekst"/>
        <w:rPr>
          <w:rFonts w:cs="Arial"/>
          <w:b/>
          <w:bCs/>
          <w:i w:val="0"/>
          <w:iCs w:val="0"/>
          <w:sz w:val="28"/>
          <w:szCs w:val="28"/>
          <w:highlight w:val="yellow"/>
          <w:lang w:val="nb-NO"/>
        </w:rPr>
      </w:pPr>
      <w:bookmarkStart w:id="10" w:name="_Ref37078546"/>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B21BC1">
        <w:rPr>
          <w:noProof/>
          <w:lang w:val="nb-NO"/>
        </w:rPr>
        <w:t>10</w:t>
      </w:r>
      <w:r w:rsidRPr="00582077">
        <w:rPr>
          <w:lang w:val="nb-NO"/>
        </w:rPr>
        <w:fldChar w:fldCharType="end"/>
      </w:r>
      <w:bookmarkEnd w:id="10"/>
      <w:r w:rsidRPr="00582077">
        <w:rPr>
          <w:lang w:val="nb-NO"/>
        </w:rPr>
        <w:t xml:space="preserve"> - Simulerte avløpsgebyrer for ulike boligeiendommer med vannmåler.</w:t>
      </w:r>
    </w:p>
    <w:tbl>
      <w:tblPr>
        <w:tblW w:w="5000" w:type="pct"/>
        <w:tblCellMar>
          <w:left w:w="70" w:type="dxa"/>
          <w:right w:w="70" w:type="dxa"/>
        </w:tblCellMar>
        <w:tblLook w:val="04A0" w:firstRow="1" w:lastRow="0" w:firstColumn="1" w:lastColumn="0" w:noHBand="0" w:noVBand="1"/>
      </w:tblPr>
      <w:tblGrid>
        <w:gridCol w:w="4179"/>
        <w:gridCol w:w="1344"/>
        <w:gridCol w:w="1344"/>
        <w:gridCol w:w="1343"/>
        <w:gridCol w:w="1343"/>
      </w:tblGrid>
      <w:tr w:rsidR="002821B0" w:rsidRPr="00582077" w14:paraId="22C9AD24" w14:textId="77777777" w:rsidTr="00DE7122">
        <w:trPr>
          <w:trHeight w:val="283"/>
        </w:trPr>
        <w:tc>
          <w:tcPr>
            <w:tcW w:w="2187" w:type="pct"/>
            <w:tcBorders>
              <w:top w:val="single" w:sz="4" w:space="0" w:color="auto"/>
              <w:left w:val="single" w:sz="4" w:space="0" w:color="auto"/>
              <w:bottom w:val="single" w:sz="4" w:space="0" w:color="auto"/>
              <w:right w:val="single" w:sz="4" w:space="0" w:color="auto"/>
            </w:tcBorders>
            <w:shd w:val="clear" w:color="000000" w:fill="244062"/>
            <w:hideMark/>
          </w:tcPr>
          <w:p w14:paraId="3753105D" w14:textId="77777777" w:rsidR="002821B0" w:rsidRPr="009571C0" w:rsidRDefault="002821B0" w:rsidP="00DE7122">
            <w:pPr>
              <w:spacing w:after="0"/>
              <w:jc w:val="center"/>
              <w:rPr>
                <w:rFonts w:cs="Arial"/>
                <w:b/>
                <w:bCs/>
                <w:color w:val="FFFFFF"/>
                <w:spacing w:val="0"/>
                <w:lang w:val="nn-NO" w:eastAsia="nb-NO"/>
              </w:rPr>
            </w:pPr>
            <w:r w:rsidRPr="009571C0">
              <w:rPr>
                <w:rFonts w:cs="Arial"/>
                <w:b/>
                <w:bCs/>
                <w:color w:val="FFFFFF"/>
                <w:lang w:val="nn-NO"/>
              </w:rPr>
              <w:t>Målt - Årsgebyr VA inkl. mva.</w:t>
            </w:r>
          </w:p>
        </w:tc>
        <w:tc>
          <w:tcPr>
            <w:tcW w:w="703" w:type="pct"/>
            <w:tcBorders>
              <w:top w:val="single" w:sz="4" w:space="0" w:color="auto"/>
              <w:left w:val="nil"/>
              <w:bottom w:val="single" w:sz="4" w:space="0" w:color="auto"/>
              <w:right w:val="single" w:sz="4" w:space="0" w:color="auto"/>
            </w:tcBorders>
            <w:shd w:val="clear" w:color="000000" w:fill="244062"/>
            <w:hideMark/>
          </w:tcPr>
          <w:p w14:paraId="08A7A3BE"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m</w:t>
            </w:r>
            <w:r w:rsidRPr="00582077">
              <w:rPr>
                <w:rFonts w:cs="Arial"/>
                <w:b/>
                <w:bCs/>
                <w:color w:val="FFFFFF"/>
                <w:vertAlign w:val="superscript"/>
                <w:lang w:val="nb-NO"/>
              </w:rPr>
              <w:t>2</w:t>
            </w:r>
          </w:p>
        </w:tc>
        <w:tc>
          <w:tcPr>
            <w:tcW w:w="703" w:type="pct"/>
            <w:tcBorders>
              <w:top w:val="single" w:sz="4" w:space="0" w:color="auto"/>
              <w:left w:val="nil"/>
              <w:bottom w:val="single" w:sz="4" w:space="0" w:color="auto"/>
              <w:right w:val="single" w:sz="4" w:space="0" w:color="auto"/>
            </w:tcBorders>
            <w:shd w:val="clear" w:color="000000" w:fill="244062"/>
            <w:hideMark/>
          </w:tcPr>
          <w:p w14:paraId="22416F57"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m</w:t>
            </w:r>
            <w:r w:rsidRPr="00582077">
              <w:rPr>
                <w:rFonts w:cs="Arial"/>
                <w:b/>
                <w:bCs/>
                <w:color w:val="FFFFFF"/>
                <w:vertAlign w:val="superscript"/>
                <w:lang w:val="nb-NO"/>
              </w:rPr>
              <w:t>3</w:t>
            </w:r>
          </w:p>
        </w:tc>
        <w:tc>
          <w:tcPr>
            <w:tcW w:w="703" w:type="pct"/>
            <w:tcBorders>
              <w:top w:val="single" w:sz="4" w:space="0" w:color="auto"/>
              <w:left w:val="nil"/>
              <w:bottom w:val="single" w:sz="4" w:space="0" w:color="auto"/>
              <w:right w:val="single" w:sz="4" w:space="0" w:color="auto"/>
            </w:tcBorders>
            <w:shd w:val="clear" w:color="000000" w:fill="244062"/>
            <w:hideMark/>
          </w:tcPr>
          <w:p w14:paraId="435922BD"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Gjeldende</w:t>
            </w:r>
          </w:p>
        </w:tc>
        <w:tc>
          <w:tcPr>
            <w:tcW w:w="703" w:type="pct"/>
            <w:tcBorders>
              <w:top w:val="single" w:sz="4" w:space="0" w:color="auto"/>
              <w:left w:val="nil"/>
              <w:bottom w:val="single" w:sz="4" w:space="0" w:color="auto"/>
              <w:right w:val="single" w:sz="4" w:space="0" w:color="auto"/>
            </w:tcBorders>
            <w:shd w:val="clear" w:color="000000" w:fill="244062"/>
            <w:hideMark/>
          </w:tcPr>
          <w:p w14:paraId="4D968719"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Ny forskrift</w:t>
            </w:r>
          </w:p>
        </w:tc>
      </w:tr>
      <w:tr w:rsidR="002B6E71" w:rsidRPr="00582077" w14:paraId="43481D4A" w14:textId="77777777" w:rsidTr="00500B30">
        <w:trPr>
          <w:trHeight w:val="283"/>
        </w:trPr>
        <w:tc>
          <w:tcPr>
            <w:tcW w:w="2187" w:type="pct"/>
            <w:tcBorders>
              <w:top w:val="nil"/>
              <w:left w:val="single" w:sz="4" w:space="0" w:color="auto"/>
              <w:bottom w:val="single" w:sz="4" w:space="0" w:color="auto"/>
              <w:right w:val="single" w:sz="4" w:space="0" w:color="auto"/>
            </w:tcBorders>
            <w:shd w:val="clear" w:color="000000" w:fill="FFFFFF"/>
            <w:noWrap/>
          </w:tcPr>
          <w:p w14:paraId="2E03F680" w14:textId="15C8BE8B" w:rsidR="002B6E71" w:rsidRPr="00582077" w:rsidRDefault="002B6E71" w:rsidP="002B6E71">
            <w:pPr>
              <w:spacing w:after="0"/>
              <w:jc w:val="left"/>
              <w:rPr>
                <w:rFonts w:cs="Arial"/>
                <w:spacing w:val="0"/>
                <w:lang w:val="nb-NO" w:eastAsia="nb-NO"/>
              </w:rPr>
            </w:pPr>
            <w:proofErr w:type="spellStart"/>
            <w:r w:rsidRPr="0058161A">
              <w:t>Seksjonert</w:t>
            </w:r>
            <w:proofErr w:type="spellEnd"/>
            <w:r w:rsidRPr="0058161A">
              <w:t xml:space="preserve"> </w:t>
            </w:r>
            <w:proofErr w:type="spellStart"/>
            <w:r w:rsidRPr="0058161A">
              <w:t>leilighet</w:t>
            </w:r>
            <w:proofErr w:type="spellEnd"/>
            <w:r w:rsidRPr="0058161A">
              <w:t xml:space="preserve"> (1 </w:t>
            </w:r>
            <w:proofErr w:type="spellStart"/>
            <w:r w:rsidRPr="0058161A">
              <w:t>boenhet</w:t>
            </w:r>
            <w:proofErr w:type="spellEnd"/>
            <w:r w:rsidRPr="0058161A">
              <w:t>)</w:t>
            </w:r>
          </w:p>
        </w:tc>
        <w:tc>
          <w:tcPr>
            <w:tcW w:w="703" w:type="pct"/>
            <w:tcBorders>
              <w:top w:val="nil"/>
              <w:left w:val="nil"/>
              <w:bottom w:val="single" w:sz="4" w:space="0" w:color="auto"/>
              <w:right w:val="single" w:sz="4" w:space="0" w:color="auto"/>
            </w:tcBorders>
            <w:shd w:val="clear" w:color="000000" w:fill="FFFFFF"/>
            <w:noWrap/>
          </w:tcPr>
          <w:p w14:paraId="69145DB8" w14:textId="64348037" w:rsidR="002B6E71" w:rsidRPr="00582077" w:rsidRDefault="002B6E71" w:rsidP="002B6E71">
            <w:pPr>
              <w:spacing w:after="0"/>
              <w:jc w:val="right"/>
              <w:rPr>
                <w:rFonts w:cs="Arial"/>
                <w:spacing w:val="0"/>
                <w:lang w:val="nb-NO" w:eastAsia="nb-NO"/>
              </w:rPr>
            </w:pPr>
            <w:r w:rsidRPr="00FC7F94">
              <w:t>50</w:t>
            </w:r>
          </w:p>
        </w:tc>
        <w:tc>
          <w:tcPr>
            <w:tcW w:w="703" w:type="pct"/>
            <w:tcBorders>
              <w:top w:val="nil"/>
              <w:left w:val="nil"/>
              <w:bottom w:val="single" w:sz="4" w:space="0" w:color="auto"/>
              <w:right w:val="single" w:sz="4" w:space="0" w:color="auto"/>
            </w:tcBorders>
            <w:shd w:val="clear" w:color="000000" w:fill="FFFFFF"/>
            <w:noWrap/>
          </w:tcPr>
          <w:p w14:paraId="4D5C5826" w14:textId="7689D1A6" w:rsidR="002B6E71" w:rsidRPr="00582077" w:rsidRDefault="002B6E71" w:rsidP="002B6E71">
            <w:pPr>
              <w:spacing w:after="0"/>
              <w:jc w:val="right"/>
              <w:rPr>
                <w:rFonts w:cs="Arial"/>
                <w:spacing w:val="0"/>
                <w:lang w:val="nb-NO" w:eastAsia="nb-NO"/>
              </w:rPr>
            </w:pPr>
            <w:r w:rsidRPr="00E84114">
              <w:t xml:space="preserve">55 </w:t>
            </w:r>
          </w:p>
        </w:tc>
        <w:tc>
          <w:tcPr>
            <w:tcW w:w="703" w:type="pct"/>
            <w:tcBorders>
              <w:top w:val="single" w:sz="4" w:space="0" w:color="auto"/>
              <w:left w:val="single" w:sz="4" w:space="0" w:color="auto"/>
              <w:bottom w:val="single" w:sz="4" w:space="0" w:color="auto"/>
              <w:right w:val="single" w:sz="4" w:space="0" w:color="auto"/>
            </w:tcBorders>
            <w:shd w:val="clear" w:color="000000" w:fill="DCE6F1"/>
            <w:noWrap/>
            <w:vAlign w:val="center"/>
          </w:tcPr>
          <w:p w14:paraId="6AAE90C1" w14:textId="709824A3" w:rsidR="002B6E71" w:rsidRPr="00582077" w:rsidRDefault="002B6E71" w:rsidP="002B6E71">
            <w:pPr>
              <w:spacing w:after="0"/>
              <w:jc w:val="right"/>
              <w:rPr>
                <w:rFonts w:cs="Arial"/>
                <w:spacing w:val="0"/>
                <w:lang w:val="nb-NO" w:eastAsia="nb-NO"/>
              </w:rPr>
            </w:pPr>
            <w:r>
              <w:rPr>
                <w:rFonts w:cs="Arial"/>
              </w:rPr>
              <w:t xml:space="preserve">5 326 </w:t>
            </w:r>
          </w:p>
        </w:tc>
        <w:tc>
          <w:tcPr>
            <w:tcW w:w="703" w:type="pct"/>
            <w:tcBorders>
              <w:top w:val="single" w:sz="4" w:space="0" w:color="auto"/>
              <w:left w:val="single" w:sz="4" w:space="0" w:color="auto"/>
              <w:bottom w:val="single" w:sz="4" w:space="0" w:color="auto"/>
              <w:right w:val="single" w:sz="4" w:space="0" w:color="auto"/>
            </w:tcBorders>
            <w:shd w:val="clear" w:color="000000" w:fill="E6B8B7"/>
            <w:noWrap/>
            <w:vAlign w:val="center"/>
          </w:tcPr>
          <w:p w14:paraId="45F42BFB" w14:textId="17C282EB" w:rsidR="002B6E71" w:rsidRPr="00582077" w:rsidRDefault="002B6E71" w:rsidP="002B6E71">
            <w:pPr>
              <w:spacing w:after="0"/>
              <w:jc w:val="right"/>
              <w:rPr>
                <w:rFonts w:cs="Arial"/>
                <w:spacing w:val="0"/>
                <w:lang w:val="nb-NO" w:eastAsia="nb-NO"/>
              </w:rPr>
            </w:pPr>
            <w:r>
              <w:rPr>
                <w:rFonts w:cs="Arial"/>
              </w:rPr>
              <w:t xml:space="preserve">5 943 </w:t>
            </w:r>
          </w:p>
        </w:tc>
      </w:tr>
      <w:tr w:rsidR="002B6E71" w:rsidRPr="00582077" w14:paraId="2BBCDDD1" w14:textId="77777777" w:rsidTr="00500B30">
        <w:trPr>
          <w:trHeight w:val="283"/>
        </w:trPr>
        <w:tc>
          <w:tcPr>
            <w:tcW w:w="2187" w:type="pct"/>
            <w:tcBorders>
              <w:top w:val="nil"/>
              <w:left w:val="single" w:sz="4" w:space="0" w:color="auto"/>
              <w:bottom w:val="single" w:sz="4" w:space="0" w:color="auto"/>
              <w:right w:val="single" w:sz="4" w:space="0" w:color="auto"/>
            </w:tcBorders>
            <w:shd w:val="clear" w:color="000000" w:fill="FFFFFF"/>
            <w:noWrap/>
          </w:tcPr>
          <w:p w14:paraId="4098894F" w14:textId="5142AABE" w:rsidR="002B6E71" w:rsidRPr="00582077" w:rsidRDefault="002B6E71" w:rsidP="002B6E71">
            <w:pPr>
              <w:spacing w:after="0"/>
              <w:jc w:val="left"/>
              <w:rPr>
                <w:rFonts w:cs="Arial"/>
                <w:spacing w:val="0"/>
                <w:lang w:val="nb-NO" w:eastAsia="nb-NO"/>
              </w:rPr>
            </w:pPr>
            <w:proofErr w:type="spellStart"/>
            <w:r w:rsidRPr="0058161A">
              <w:t>Tomannsbolig</w:t>
            </w:r>
            <w:proofErr w:type="spellEnd"/>
            <w:r w:rsidRPr="0058161A">
              <w:t xml:space="preserve"> (1 </w:t>
            </w:r>
            <w:proofErr w:type="spellStart"/>
            <w:r w:rsidRPr="0058161A">
              <w:t>boenhet</w:t>
            </w:r>
            <w:proofErr w:type="spellEnd"/>
            <w:r w:rsidRPr="0058161A">
              <w:t>)</w:t>
            </w:r>
          </w:p>
        </w:tc>
        <w:tc>
          <w:tcPr>
            <w:tcW w:w="703" w:type="pct"/>
            <w:tcBorders>
              <w:top w:val="nil"/>
              <w:left w:val="nil"/>
              <w:bottom w:val="single" w:sz="4" w:space="0" w:color="auto"/>
              <w:right w:val="single" w:sz="4" w:space="0" w:color="auto"/>
            </w:tcBorders>
            <w:shd w:val="clear" w:color="000000" w:fill="FFFFFF"/>
            <w:noWrap/>
          </w:tcPr>
          <w:p w14:paraId="36D864FB" w14:textId="4D27A41B" w:rsidR="002B6E71" w:rsidRPr="00582077" w:rsidRDefault="002B6E71" w:rsidP="002B6E71">
            <w:pPr>
              <w:spacing w:after="0"/>
              <w:jc w:val="right"/>
              <w:rPr>
                <w:rFonts w:cs="Arial"/>
                <w:spacing w:val="0"/>
                <w:lang w:val="nb-NO" w:eastAsia="nb-NO"/>
              </w:rPr>
            </w:pPr>
            <w:r w:rsidRPr="00FC7F94">
              <w:t>140</w:t>
            </w:r>
          </w:p>
        </w:tc>
        <w:tc>
          <w:tcPr>
            <w:tcW w:w="703" w:type="pct"/>
            <w:tcBorders>
              <w:top w:val="nil"/>
              <w:left w:val="nil"/>
              <w:bottom w:val="single" w:sz="4" w:space="0" w:color="auto"/>
              <w:right w:val="single" w:sz="4" w:space="0" w:color="auto"/>
            </w:tcBorders>
            <w:shd w:val="clear" w:color="000000" w:fill="FFFFFF"/>
            <w:noWrap/>
          </w:tcPr>
          <w:p w14:paraId="26A6BD63" w14:textId="203CB1A3" w:rsidR="002B6E71" w:rsidRPr="00582077" w:rsidRDefault="002B6E71" w:rsidP="002B6E71">
            <w:pPr>
              <w:spacing w:after="0"/>
              <w:jc w:val="right"/>
              <w:rPr>
                <w:rFonts w:cs="Arial"/>
                <w:spacing w:val="0"/>
                <w:lang w:val="nb-NO" w:eastAsia="nb-NO"/>
              </w:rPr>
            </w:pPr>
            <w:r w:rsidRPr="00E84114">
              <w:t xml:space="preserve">110 </w:t>
            </w:r>
          </w:p>
        </w:tc>
        <w:tc>
          <w:tcPr>
            <w:tcW w:w="703" w:type="pct"/>
            <w:tcBorders>
              <w:top w:val="nil"/>
              <w:left w:val="single" w:sz="4" w:space="0" w:color="auto"/>
              <w:bottom w:val="single" w:sz="4" w:space="0" w:color="auto"/>
              <w:right w:val="single" w:sz="4" w:space="0" w:color="auto"/>
            </w:tcBorders>
            <w:shd w:val="clear" w:color="000000" w:fill="DCE6F1"/>
            <w:noWrap/>
            <w:vAlign w:val="center"/>
          </w:tcPr>
          <w:p w14:paraId="65BC4E63" w14:textId="1C253509" w:rsidR="002B6E71" w:rsidRPr="00582077" w:rsidRDefault="002B6E71" w:rsidP="002B6E71">
            <w:pPr>
              <w:spacing w:after="0"/>
              <w:jc w:val="right"/>
              <w:rPr>
                <w:rFonts w:cs="Arial"/>
                <w:spacing w:val="0"/>
                <w:lang w:val="nb-NO" w:eastAsia="nb-NO"/>
              </w:rPr>
            </w:pPr>
            <w:r>
              <w:rPr>
                <w:rFonts w:cs="Arial"/>
              </w:rPr>
              <w:t xml:space="preserve">8 052 </w:t>
            </w:r>
          </w:p>
        </w:tc>
        <w:tc>
          <w:tcPr>
            <w:tcW w:w="703" w:type="pct"/>
            <w:tcBorders>
              <w:top w:val="single" w:sz="4" w:space="0" w:color="auto"/>
              <w:left w:val="single" w:sz="4" w:space="0" w:color="auto"/>
              <w:bottom w:val="single" w:sz="4" w:space="0" w:color="auto"/>
              <w:right w:val="single" w:sz="4" w:space="0" w:color="auto"/>
            </w:tcBorders>
            <w:shd w:val="clear" w:color="000000" w:fill="E6B8B7"/>
            <w:noWrap/>
            <w:vAlign w:val="center"/>
          </w:tcPr>
          <w:p w14:paraId="04181A7D" w14:textId="5A704E91" w:rsidR="002B6E71" w:rsidRPr="00582077" w:rsidRDefault="002B6E71" w:rsidP="002B6E71">
            <w:pPr>
              <w:spacing w:after="0"/>
              <w:jc w:val="right"/>
              <w:rPr>
                <w:rFonts w:cs="Arial"/>
                <w:spacing w:val="0"/>
                <w:lang w:val="nb-NO" w:eastAsia="nb-NO"/>
              </w:rPr>
            </w:pPr>
            <w:r>
              <w:rPr>
                <w:rFonts w:cs="Arial"/>
              </w:rPr>
              <w:t xml:space="preserve">8 499 </w:t>
            </w:r>
          </w:p>
        </w:tc>
      </w:tr>
      <w:tr w:rsidR="002B6E71" w:rsidRPr="00582077" w14:paraId="6B99A814" w14:textId="77777777" w:rsidTr="00500B30">
        <w:trPr>
          <w:trHeight w:val="283"/>
        </w:trPr>
        <w:tc>
          <w:tcPr>
            <w:tcW w:w="2187" w:type="pct"/>
            <w:tcBorders>
              <w:top w:val="nil"/>
              <w:left w:val="single" w:sz="4" w:space="0" w:color="auto"/>
              <w:bottom w:val="single" w:sz="4" w:space="0" w:color="auto"/>
              <w:right w:val="single" w:sz="4" w:space="0" w:color="auto"/>
            </w:tcBorders>
            <w:shd w:val="clear" w:color="000000" w:fill="FFFFFF"/>
            <w:noWrap/>
          </w:tcPr>
          <w:p w14:paraId="07965B71" w14:textId="059D2979" w:rsidR="002B6E71" w:rsidRPr="00582077" w:rsidRDefault="002B6E71" w:rsidP="002B6E71">
            <w:pPr>
              <w:spacing w:after="0"/>
              <w:jc w:val="left"/>
              <w:rPr>
                <w:rFonts w:cs="Arial"/>
                <w:spacing w:val="0"/>
                <w:lang w:val="nb-NO" w:eastAsia="nb-NO"/>
              </w:rPr>
            </w:pPr>
            <w:proofErr w:type="spellStart"/>
            <w:r w:rsidRPr="0058161A">
              <w:t>Enebolig</w:t>
            </w:r>
            <w:proofErr w:type="spellEnd"/>
            <w:r w:rsidRPr="0058161A">
              <w:t xml:space="preserve"> (1 </w:t>
            </w:r>
            <w:proofErr w:type="spellStart"/>
            <w:r w:rsidRPr="0058161A">
              <w:t>boenhet</w:t>
            </w:r>
            <w:proofErr w:type="spellEnd"/>
            <w:r w:rsidRPr="0058161A">
              <w:t>)</w:t>
            </w:r>
          </w:p>
        </w:tc>
        <w:tc>
          <w:tcPr>
            <w:tcW w:w="703" w:type="pct"/>
            <w:tcBorders>
              <w:top w:val="nil"/>
              <w:left w:val="nil"/>
              <w:bottom w:val="single" w:sz="4" w:space="0" w:color="auto"/>
              <w:right w:val="single" w:sz="4" w:space="0" w:color="auto"/>
            </w:tcBorders>
            <w:shd w:val="clear" w:color="000000" w:fill="FFFFFF"/>
            <w:noWrap/>
          </w:tcPr>
          <w:p w14:paraId="2E3EC097" w14:textId="04CF8FC1" w:rsidR="002B6E71" w:rsidRPr="00582077" w:rsidRDefault="002B6E71" w:rsidP="002B6E71">
            <w:pPr>
              <w:spacing w:after="0"/>
              <w:jc w:val="right"/>
              <w:rPr>
                <w:rFonts w:cs="Arial"/>
                <w:spacing w:val="0"/>
                <w:lang w:val="nb-NO" w:eastAsia="nb-NO"/>
              </w:rPr>
            </w:pPr>
            <w:r w:rsidRPr="00FC7F94">
              <w:t>180</w:t>
            </w:r>
          </w:p>
        </w:tc>
        <w:tc>
          <w:tcPr>
            <w:tcW w:w="703" w:type="pct"/>
            <w:tcBorders>
              <w:top w:val="nil"/>
              <w:left w:val="nil"/>
              <w:bottom w:val="single" w:sz="4" w:space="0" w:color="auto"/>
              <w:right w:val="single" w:sz="4" w:space="0" w:color="auto"/>
            </w:tcBorders>
            <w:shd w:val="clear" w:color="000000" w:fill="FFFFFF"/>
            <w:noWrap/>
          </w:tcPr>
          <w:p w14:paraId="386F1FB9" w14:textId="53777615" w:rsidR="002B6E71" w:rsidRPr="00582077" w:rsidRDefault="002B6E71" w:rsidP="002B6E71">
            <w:pPr>
              <w:spacing w:after="0"/>
              <w:jc w:val="right"/>
              <w:rPr>
                <w:rFonts w:cs="Arial"/>
                <w:spacing w:val="0"/>
                <w:lang w:val="nb-NO" w:eastAsia="nb-NO"/>
              </w:rPr>
            </w:pPr>
            <w:r w:rsidRPr="00E84114">
              <w:t xml:space="preserve">140 </w:t>
            </w:r>
          </w:p>
        </w:tc>
        <w:tc>
          <w:tcPr>
            <w:tcW w:w="703" w:type="pct"/>
            <w:tcBorders>
              <w:top w:val="nil"/>
              <w:left w:val="single" w:sz="4" w:space="0" w:color="auto"/>
              <w:bottom w:val="single" w:sz="4" w:space="0" w:color="auto"/>
              <w:right w:val="single" w:sz="4" w:space="0" w:color="auto"/>
            </w:tcBorders>
            <w:shd w:val="clear" w:color="000000" w:fill="DCE6F1"/>
            <w:noWrap/>
            <w:vAlign w:val="center"/>
          </w:tcPr>
          <w:p w14:paraId="1A20BEE5" w14:textId="218308A3" w:rsidR="002B6E71" w:rsidRPr="00582077" w:rsidRDefault="002B6E71" w:rsidP="002B6E71">
            <w:pPr>
              <w:spacing w:after="0"/>
              <w:jc w:val="right"/>
              <w:rPr>
                <w:rFonts w:cs="Arial"/>
                <w:spacing w:val="0"/>
                <w:lang w:val="nb-NO" w:eastAsia="nb-NO"/>
              </w:rPr>
            </w:pPr>
            <w:r>
              <w:rPr>
                <w:rFonts w:cs="Arial"/>
              </w:rPr>
              <w:t xml:space="preserve">11 019 </w:t>
            </w:r>
          </w:p>
        </w:tc>
        <w:tc>
          <w:tcPr>
            <w:tcW w:w="703" w:type="pct"/>
            <w:tcBorders>
              <w:top w:val="single" w:sz="4" w:space="0" w:color="auto"/>
              <w:left w:val="single" w:sz="4" w:space="0" w:color="auto"/>
              <w:bottom w:val="single" w:sz="4" w:space="0" w:color="auto"/>
              <w:right w:val="single" w:sz="4" w:space="0" w:color="auto"/>
            </w:tcBorders>
            <w:shd w:val="clear" w:color="000000" w:fill="D8E4BC"/>
            <w:noWrap/>
            <w:vAlign w:val="center"/>
          </w:tcPr>
          <w:p w14:paraId="754823FD" w14:textId="3AEF27A3" w:rsidR="002B6E71" w:rsidRPr="00582077" w:rsidRDefault="002B6E71" w:rsidP="002B6E71">
            <w:pPr>
              <w:spacing w:after="0"/>
              <w:jc w:val="right"/>
              <w:rPr>
                <w:rFonts w:cs="Arial"/>
                <w:spacing w:val="0"/>
                <w:lang w:val="nb-NO" w:eastAsia="nb-NO"/>
              </w:rPr>
            </w:pPr>
            <w:r>
              <w:rPr>
                <w:rFonts w:cs="Arial"/>
              </w:rPr>
              <w:t xml:space="preserve">9 892 </w:t>
            </w:r>
          </w:p>
        </w:tc>
      </w:tr>
      <w:tr w:rsidR="002B6E71" w:rsidRPr="00660DC9" w14:paraId="2D30E7F7" w14:textId="77777777" w:rsidTr="00500B30">
        <w:trPr>
          <w:trHeight w:val="283"/>
        </w:trPr>
        <w:tc>
          <w:tcPr>
            <w:tcW w:w="2187" w:type="pct"/>
            <w:tcBorders>
              <w:top w:val="nil"/>
              <w:left w:val="single" w:sz="4" w:space="0" w:color="auto"/>
              <w:bottom w:val="single" w:sz="4" w:space="0" w:color="auto"/>
              <w:right w:val="single" w:sz="4" w:space="0" w:color="auto"/>
            </w:tcBorders>
            <w:shd w:val="clear" w:color="000000" w:fill="FFFFFF"/>
            <w:noWrap/>
          </w:tcPr>
          <w:p w14:paraId="00D1FB2F" w14:textId="794CB064" w:rsidR="002B6E71" w:rsidRPr="00582077" w:rsidRDefault="002B6E71" w:rsidP="002B6E71">
            <w:pPr>
              <w:spacing w:after="0"/>
              <w:jc w:val="left"/>
              <w:rPr>
                <w:rFonts w:cs="Arial"/>
                <w:spacing w:val="0"/>
                <w:lang w:val="nb-NO" w:eastAsia="nb-NO"/>
              </w:rPr>
            </w:pPr>
            <w:proofErr w:type="spellStart"/>
            <w:r w:rsidRPr="0058161A">
              <w:t>Enebolig</w:t>
            </w:r>
            <w:proofErr w:type="spellEnd"/>
            <w:r w:rsidRPr="0058161A">
              <w:t xml:space="preserve"> m/</w:t>
            </w:r>
            <w:proofErr w:type="spellStart"/>
            <w:r w:rsidRPr="0058161A">
              <w:t>hybel</w:t>
            </w:r>
            <w:proofErr w:type="spellEnd"/>
            <w:r w:rsidRPr="0058161A">
              <w:t xml:space="preserve"> (2 </w:t>
            </w:r>
            <w:proofErr w:type="spellStart"/>
            <w:r w:rsidRPr="0058161A">
              <w:t>boenheter</w:t>
            </w:r>
            <w:proofErr w:type="spellEnd"/>
            <w:r w:rsidRPr="0058161A">
              <w:t>)</w:t>
            </w:r>
          </w:p>
        </w:tc>
        <w:tc>
          <w:tcPr>
            <w:tcW w:w="703" w:type="pct"/>
            <w:tcBorders>
              <w:top w:val="nil"/>
              <w:left w:val="nil"/>
              <w:bottom w:val="single" w:sz="4" w:space="0" w:color="auto"/>
              <w:right w:val="single" w:sz="4" w:space="0" w:color="auto"/>
            </w:tcBorders>
            <w:shd w:val="clear" w:color="000000" w:fill="FFFFFF"/>
            <w:noWrap/>
          </w:tcPr>
          <w:p w14:paraId="129DED8E" w14:textId="29CAA0D4" w:rsidR="002B6E71" w:rsidRPr="00582077" w:rsidRDefault="002B6E71" w:rsidP="002B6E71">
            <w:pPr>
              <w:spacing w:after="0"/>
              <w:jc w:val="right"/>
              <w:rPr>
                <w:rFonts w:cs="Arial"/>
                <w:spacing w:val="0"/>
                <w:lang w:val="nb-NO" w:eastAsia="nb-NO"/>
              </w:rPr>
            </w:pPr>
            <w:r w:rsidRPr="00FC7F94">
              <w:t>200</w:t>
            </w:r>
          </w:p>
        </w:tc>
        <w:tc>
          <w:tcPr>
            <w:tcW w:w="703" w:type="pct"/>
            <w:tcBorders>
              <w:top w:val="nil"/>
              <w:left w:val="nil"/>
              <w:bottom w:val="single" w:sz="4" w:space="0" w:color="auto"/>
              <w:right w:val="single" w:sz="4" w:space="0" w:color="auto"/>
            </w:tcBorders>
            <w:shd w:val="clear" w:color="000000" w:fill="FFFFFF"/>
            <w:noWrap/>
          </w:tcPr>
          <w:p w14:paraId="4FAF0BE5" w14:textId="28F9E27D" w:rsidR="002B6E71" w:rsidRPr="00582077" w:rsidRDefault="002B6E71" w:rsidP="002B6E71">
            <w:pPr>
              <w:spacing w:after="0"/>
              <w:jc w:val="right"/>
              <w:rPr>
                <w:rFonts w:cs="Arial"/>
                <w:spacing w:val="0"/>
                <w:lang w:val="nb-NO" w:eastAsia="nb-NO"/>
              </w:rPr>
            </w:pPr>
            <w:r w:rsidRPr="00E84114">
              <w:t xml:space="preserve">180 </w:t>
            </w:r>
          </w:p>
        </w:tc>
        <w:tc>
          <w:tcPr>
            <w:tcW w:w="703" w:type="pct"/>
            <w:tcBorders>
              <w:top w:val="nil"/>
              <w:left w:val="single" w:sz="4" w:space="0" w:color="auto"/>
              <w:bottom w:val="single" w:sz="4" w:space="0" w:color="auto"/>
              <w:right w:val="single" w:sz="4" w:space="0" w:color="auto"/>
            </w:tcBorders>
            <w:shd w:val="clear" w:color="000000" w:fill="DCE6F1"/>
            <w:noWrap/>
            <w:vAlign w:val="center"/>
          </w:tcPr>
          <w:p w14:paraId="09683516" w14:textId="03D06A91" w:rsidR="002B6E71" w:rsidRPr="00582077" w:rsidRDefault="002B6E71" w:rsidP="002B6E71">
            <w:pPr>
              <w:spacing w:after="0"/>
              <w:jc w:val="right"/>
              <w:rPr>
                <w:rFonts w:cs="Arial"/>
                <w:spacing w:val="0"/>
                <w:lang w:val="nb-NO" w:eastAsia="nb-NO"/>
              </w:rPr>
            </w:pPr>
            <w:r>
              <w:rPr>
                <w:rFonts w:cs="Arial"/>
              </w:rPr>
              <w:t xml:space="preserve">13 002 </w:t>
            </w:r>
          </w:p>
        </w:tc>
        <w:tc>
          <w:tcPr>
            <w:tcW w:w="703" w:type="pct"/>
            <w:tcBorders>
              <w:top w:val="single" w:sz="4" w:space="0" w:color="auto"/>
              <w:left w:val="single" w:sz="4" w:space="0" w:color="auto"/>
              <w:bottom w:val="single" w:sz="4" w:space="0" w:color="auto"/>
              <w:right w:val="single" w:sz="4" w:space="0" w:color="auto"/>
            </w:tcBorders>
            <w:shd w:val="clear" w:color="000000" w:fill="E6B8B7"/>
            <w:noWrap/>
            <w:vAlign w:val="center"/>
          </w:tcPr>
          <w:p w14:paraId="7DC94389" w14:textId="6D94E1B0" w:rsidR="002B6E71" w:rsidRPr="00582077" w:rsidRDefault="002B6E71" w:rsidP="002B6E71">
            <w:pPr>
              <w:spacing w:after="0"/>
              <w:jc w:val="right"/>
              <w:rPr>
                <w:rFonts w:cs="Arial"/>
                <w:spacing w:val="0"/>
                <w:lang w:val="nb-NO" w:eastAsia="nb-NO"/>
              </w:rPr>
            </w:pPr>
            <w:r>
              <w:rPr>
                <w:rFonts w:cs="Arial"/>
              </w:rPr>
              <w:t xml:space="preserve">15 139 </w:t>
            </w:r>
          </w:p>
        </w:tc>
      </w:tr>
    </w:tbl>
    <w:p w14:paraId="2BAF2939" w14:textId="0D6782B9" w:rsidR="002821B0" w:rsidRPr="00582077" w:rsidRDefault="002821B0" w:rsidP="002821B0">
      <w:pPr>
        <w:pStyle w:val="Bildetekst"/>
        <w:rPr>
          <w:lang w:val="nb-NO"/>
        </w:rPr>
      </w:pPr>
      <w:bookmarkStart w:id="11" w:name="_Ref170455666"/>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B21BC1">
        <w:rPr>
          <w:noProof/>
          <w:lang w:val="nb-NO"/>
        </w:rPr>
        <w:t>11</w:t>
      </w:r>
      <w:r w:rsidRPr="00582077">
        <w:rPr>
          <w:lang w:val="nb-NO"/>
        </w:rPr>
        <w:fldChar w:fldCharType="end"/>
      </w:r>
      <w:bookmarkEnd w:id="11"/>
      <w:r w:rsidRPr="00582077">
        <w:rPr>
          <w:lang w:val="nb-NO"/>
        </w:rPr>
        <w:t xml:space="preserve"> - Totalt årsgebyr ved målt forbruk for vann og avløp</w:t>
      </w:r>
    </w:p>
    <w:p w14:paraId="79CD47E5" w14:textId="77777777" w:rsidR="002821B0" w:rsidRPr="00582077" w:rsidRDefault="002821B0" w:rsidP="002821B0">
      <w:pPr>
        <w:spacing w:after="0"/>
        <w:jc w:val="left"/>
        <w:rPr>
          <w:rFonts w:cs="Arial"/>
          <w:b/>
          <w:bCs/>
          <w:i/>
          <w:iCs/>
          <w:sz w:val="28"/>
          <w:szCs w:val="28"/>
          <w:lang w:val="nb-NO"/>
        </w:rPr>
      </w:pPr>
      <w:r w:rsidRPr="00582077">
        <w:rPr>
          <w:lang w:val="nb-NO"/>
        </w:rPr>
        <w:br w:type="page"/>
      </w:r>
    </w:p>
    <w:p w14:paraId="534C1460" w14:textId="77777777" w:rsidR="002821B0" w:rsidRPr="00582077" w:rsidRDefault="002821B0" w:rsidP="002821B0">
      <w:pPr>
        <w:pStyle w:val="Overskrift2"/>
        <w:rPr>
          <w:lang w:val="nb-NO"/>
        </w:rPr>
      </w:pPr>
      <w:r w:rsidRPr="00582077">
        <w:rPr>
          <w:lang w:val="nb-NO"/>
        </w:rPr>
        <w:lastRenderedPageBreak/>
        <w:t>Årsgebyr næring</w:t>
      </w:r>
    </w:p>
    <w:p w14:paraId="28B68E34" w14:textId="5F7A716A" w:rsidR="002821B0" w:rsidRPr="00582077" w:rsidRDefault="002821B0" w:rsidP="002821B0">
      <w:pPr>
        <w:rPr>
          <w:lang w:val="nb-NO"/>
        </w:rPr>
      </w:pPr>
      <w:r w:rsidRPr="00582077">
        <w:rPr>
          <w:lang w:val="nb-NO"/>
        </w:rPr>
        <w:fldChar w:fldCharType="begin"/>
      </w:r>
      <w:r w:rsidRPr="00582077">
        <w:rPr>
          <w:lang w:val="nb-NO"/>
        </w:rPr>
        <w:instrText xml:space="preserve"> REF _Ref37078740 \h </w:instrText>
      </w:r>
      <w:r w:rsidRPr="00582077">
        <w:rPr>
          <w:lang w:val="nb-NO"/>
        </w:rPr>
      </w:r>
      <w:r w:rsidRPr="00582077">
        <w:rPr>
          <w:lang w:val="nb-NO"/>
        </w:rPr>
        <w:fldChar w:fldCharType="separate"/>
      </w:r>
      <w:r w:rsidR="00B21BC1" w:rsidRPr="00582077">
        <w:rPr>
          <w:lang w:val="nb-NO"/>
        </w:rPr>
        <w:t xml:space="preserve">Tabell </w:t>
      </w:r>
      <w:r w:rsidR="00B21BC1">
        <w:rPr>
          <w:noProof/>
          <w:lang w:val="nb-NO"/>
        </w:rPr>
        <w:t>12</w:t>
      </w:r>
      <w:r w:rsidRPr="00582077">
        <w:rPr>
          <w:lang w:val="nb-NO"/>
        </w:rPr>
        <w:fldChar w:fldCharType="end"/>
      </w:r>
      <w:r>
        <w:rPr>
          <w:lang w:val="nb-NO"/>
        </w:rPr>
        <w:t>,</w:t>
      </w:r>
      <w:r w:rsidRPr="00582077">
        <w:rPr>
          <w:lang w:val="nb-NO"/>
        </w:rPr>
        <w:t xml:space="preserve"> </w:t>
      </w:r>
      <w:r w:rsidRPr="00582077">
        <w:rPr>
          <w:lang w:val="nb-NO"/>
        </w:rPr>
        <w:fldChar w:fldCharType="begin"/>
      </w:r>
      <w:r w:rsidRPr="00582077">
        <w:rPr>
          <w:lang w:val="nb-NO"/>
        </w:rPr>
        <w:instrText xml:space="preserve"> REF  _Ref37078748 \* Lower \h </w:instrText>
      </w:r>
      <w:r w:rsidRPr="00582077">
        <w:rPr>
          <w:lang w:val="nb-NO"/>
        </w:rPr>
      </w:r>
      <w:r w:rsidRPr="00582077">
        <w:rPr>
          <w:lang w:val="nb-NO"/>
        </w:rPr>
        <w:fldChar w:fldCharType="separate"/>
      </w:r>
      <w:r w:rsidR="00B21BC1" w:rsidRPr="00582077">
        <w:rPr>
          <w:lang w:val="nb-NO"/>
        </w:rPr>
        <w:t xml:space="preserve">tabell </w:t>
      </w:r>
      <w:r w:rsidR="00B21BC1">
        <w:rPr>
          <w:noProof/>
          <w:lang w:val="nb-NO"/>
        </w:rPr>
        <w:t>13</w:t>
      </w:r>
      <w:r w:rsidRPr="00582077">
        <w:rPr>
          <w:lang w:val="nb-NO"/>
        </w:rPr>
        <w:fldChar w:fldCharType="end"/>
      </w:r>
      <w:r w:rsidRPr="00582077">
        <w:rPr>
          <w:lang w:val="nb-NO"/>
        </w:rPr>
        <w:t xml:space="preserve"> </w:t>
      </w:r>
      <w:r>
        <w:rPr>
          <w:lang w:val="nb-NO"/>
        </w:rPr>
        <w:t xml:space="preserve">og </w:t>
      </w:r>
      <w:r>
        <w:rPr>
          <w:lang w:val="nb-NO"/>
        </w:rPr>
        <w:fldChar w:fldCharType="begin"/>
      </w:r>
      <w:r>
        <w:rPr>
          <w:lang w:val="nb-NO"/>
        </w:rPr>
        <w:instrText xml:space="preserve"> REF _Ref170455686 \h </w:instrText>
      </w:r>
      <w:r>
        <w:rPr>
          <w:lang w:val="nb-NO"/>
        </w:rPr>
      </w:r>
      <w:r>
        <w:rPr>
          <w:lang w:val="nb-NO"/>
        </w:rPr>
        <w:fldChar w:fldCharType="separate"/>
      </w:r>
      <w:r w:rsidR="00B21BC1" w:rsidRPr="00582077">
        <w:rPr>
          <w:lang w:val="nb-NO"/>
        </w:rPr>
        <w:t xml:space="preserve">Tabell </w:t>
      </w:r>
      <w:r w:rsidR="00B21BC1">
        <w:rPr>
          <w:noProof/>
          <w:lang w:val="nb-NO"/>
        </w:rPr>
        <w:t>14</w:t>
      </w:r>
      <w:r>
        <w:rPr>
          <w:lang w:val="nb-NO"/>
        </w:rPr>
        <w:fldChar w:fldCharType="end"/>
      </w:r>
      <w:r>
        <w:rPr>
          <w:lang w:val="nb-NO"/>
        </w:rPr>
        <w:t xml:space="preserve"> </w:t>
      </w:r>
      <w:r w:rsidRPr="00582077">
        <w:rPr>
          <w:lang w:val="nb-NO"/>
        </w:rPr>
        <w:t xml:space="preserve">nedenfor viser vann- og avløpsgebyrer ved ny og gjeldende VA-forskrift for næringseiendommer. </w:t>
      </w:r>
    </w:p>
    <w:tbl>
      <w:tblPr>
        <w:tblW w:w="5000" w:type="pct"/>
        <w:tblCellMar>
          <w:left w:w="70" w:type="dxa"/>
          <w:right w:w="70" w:type="dxa"/>
        </w:tblCellMar>
        <w:tblLook w:val="04A0" w:firstRow="1" w:lastRow="0" w:firstColumn="1" w:lastColumn="0" w:noHBand="0" w:noVBand="1"/>
      </w:tblPr>
      <w:tblGrid>
        <w:gridCol w:w="4672"/>
        <w:gridCol w:w="1135"/>
        <w:gridCol w:w="992"/>
        <w:gridCol w:w="1418"/>
        <w:gridCol w:w="1336"/>
      </w:tblGrid>
      <w:tr w:rsidR="002B6E71" w:rsidRPr="00582077" w14:paraId="2F30B620" w14:textId="77777777" w:rsidTr="00CD5923">
        <w:trPr>
          <w:trHeight w:val="283"/>
        </w:trPr>
        <w:tc>
          <w:tcPr>
            <w:tcW w:w="2446" w:type="pct"/>
            <w:tcBorders>
              <w:top w:val="single" w:sz="4" w:space="0" w:color="auto"/>
              <w:left w:val="single" w:sz="4" w:space="0" w:color="auto"/>
              <w:bottom w:val="single" w:sz="4" w:space="0" w:color="auto"/>
              <w:right w:val="single" w:sz="4" w:space="0" w:color="auto"/>
            </w:tcBorders>
            <w:shd w:val="clear" w:color="000000" w:fill="244062"/>
            <w:hideMark/>
          </w:tcPr>
          <w:p w14:paraId="7E7A26DF"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Næring - Årsgebyr Vann inkl. mva.</w:t>
            </w:r>
          </w:p>
        </w:tc>
        <w:tc>
          <w:tcPr>
            <w:tcW w:w="594" w:type="pct"/>
            <w:tcBorders>
              <w:top w:val="single" w:sz="4" w:space="0" w:color="auto"/>
              <w:left w:val="nil"/>
              <w:bottom w:val="single" w:sz="4" w:space="0" w:color="auto"/>
              <w:right w:val="single" w:sz="4" w:space="0" w:color="auto"/>
            </w:tcBorders>
            <w:shd w:val="clear" w:color="000000" w:fill="244062"/>
            <w:hideMark/>
          </w:tcPr>
          <w:p w14:paraId="2F322BE1"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m</w:t>
            </w:r>
            <w:r w:rsidRPr="00582077">
              <w:rPr>
                <w:rFonts w:cs="Arial"/>
                <w:b/>
                <w:bCs/>
                <w:color w:val="FFFFFF"/>
                <w:vertAlign w:val="superscript"/>
                <w:lang w:val="nb-NO"/>
              </w:rPr>
              <w:t>2</w:t>
            </w:r>
          </w:p>
        </w:tc>
        <w:tc>
          <w:tcPr>
            <w:tcW w:w="519" w:type="pct"/>
            <w:tcBorders>
              <w:top w:val="single" w:sz="4" w:space="0" w:color="auto"/>
              <w:left w:val="nil"/>
              <w:bottom w:val="single" w:sz="4" w:space="0" w:color="auto"/>
              <w:right w:val="single" w:sz="4" w:space="0" w:color="auto"/>
            </w:tcBorders>
            <w:shd w:val="clear" w:color="000000" w:fill="244062"/>
            <w:hideMark/>
          </w:tcPr>
          <w:p w14:paraId="32CA1BC0"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m</w:t>
            </w:r>
            <w:r w:rsidRPr="00582077">
              <w:rPr>
                <w:rFonts w:cs="Arial"/>
                <w:b/>
                <w:bCs/>
                <w:color w:val="FFFFFF"/>
                <w:vertAlign w:val="superscript"/>
                <w:lang w:val="nb-NO"/>
              </w:rPr>
              <w:t>3</w:t>
            </w:r>
          </w:p>
        </w:tc>
        <w:tc>
          <w:tcPr>
            <w:tcW w:w="742" w:type="pct"/>
            <w:tcBorders>
              <w:top w:val="single" w:sz="4" w:space="0" w:color="auto"/>
              <w:left w:val="nil"/>
              <w:bottom w:val="single" w:sz="4" w:space="0" w:color="auto"/>
              <w:right w:val="single" w:sz="4" w:space="0" w:color="auto"/>
            </w:tcBorders>
            <w:shd w:val="clear" w:color="000000" w:fill="244062"/>
            <w:hideMark/>
          </w:tcPr>
          <w:p w14:paraId="0E975365"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Gjeldende</w:t>
            </w:r>
          </w:p>
        </w:tc>
        <w:tc>
          <w:tcPr>
            <w:tcW w:w="699" w:type="pct"/>
            <w:tcBorders>
              <w:top w:val="single" w:sz="4" w:space="0" w:color="auto"/>
              <w:left w:val="nil"/>
              <w:bottom w:val="single" w:sz="4" w:space="0" w:color="auto"/>
              <w:right w:val="single" w:sz="4" w:space="0" w:color="auto"/>
            </w:tcBorders>
            <w:shd w:val="clear" w:color="000000" w:fill="244062"/>
            <w:hideMark/>
          </w:tcPr>
          <w:p w14:paraId="5E66F779"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Ny forskrift</w:t>
            </w:r>
          </w:p>
        </w:tc>
      </w:tr>
      <w:tr w:rsidR="002B6E71" w:rsidRPr="002B6E71" w14:paraId="1061A086" w14:textId="77777777" w:rsidTr="00CD5923">
        <w:trPr>
          <w:trHeight w:val="283"/>
        </w:trPr>
        <w:tc>
          <w:tcPr>
            <w:tcW w:w="244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C7A2F1" w14:textId="6C17F925" w:rsidR="002B6E71" w:rsidRPr="002B6E71" w:rsidRDefault="002B6E71" w:rsidP="002B6E71">
            <w:pPr>
              <w:spacing w:after="0"/>
              <w:jc w:val="left"/>
              <w:rPr>
                <w:rFonts w:cs="Arial"/>
                <w:spacing w:val="0"/>
                <w:sz w:val="18"/>
                <w:szCs w:val="18"/>
                <w:lang w:val="nb-NO" w:eastAsia="nb-NO"/>
              </w:rPr>
            </w:pPr>
            <w:r w:rsidRPr="002B6E71">
              <w:rPr>
                <w:rFonts w:cs="Arial"/>
                <w:sz w:val="18"/>
                <w:szCs w:val="18"/>
                <w:lang w:val="nb-NO"/>
              </w:rPr>
              <w:t>Liten næringsaktør med lavt forbruk (225 m2)</w:t>
            </w:r>
          </w:p>
        </w:tc>
        <w:tc>
          <w:tcPr>
            <w:tcW w:w="594" w:type="pct"/>
            <w:tcBorders>
              <w:top w:val="nil"/>
              <w:left w:val="nil"/>
              <w:bottom w:val="single" w:sz="4" w:space="0" w:color="auto"/>
              <w:right w:val="single" w:sz="4" w:space="0" w:color="auto"/>
            </w:tcBorders>
            <w:shd w:val="clear" w:color="000000" w:fill="FFFFFF"/>
            <w:noWrap/>
            <w:vAlign w:val="center"/>
          </w:tcPr>
          <w:p w14:paraId="57C2F607" w14:textId="0DB8AD23" w:rsidR="002B6E71" w:rsidRPr="002B6E71" w:rsidRDefault="002B6E71" w:rsidP="002B6E71">
            <w:pPr>
              <w:spacing w:after="0"/>
              <w:jc w:val="right"/>
              <w:rPr>
                <w:rFonts w:cs="Arial"/>
                <w:spacing w:val="0"/>
                <w:sz w:val="18"/>
                <w:szCs w:val="18"/>
                <w:lang w:val="nb-NO" w:eastAsia="nb-NO"/>
              </w:rPr>
            </w:pPr>
            <w:r w:rsidRPr="002B6E71">
              <w:rPr>
                <w:rFonts w:cs="Arial"/>
                <w:spacing w:val="0"/>
                <w:sz w:val="18"/>
                <w:szCs w:val="18"/>
                <w:lang w:val="nb-NO" w:eastAsia="nb-NO"/>
              </w:rPr>
              <w:t>225</w:t>
            </w:r>
          </w:p>
        </w:tc>
        <w:tc>
          <w:tcPr>
            <w:tcW w:w="519" w:type="pct"/>
            <w:tcBorders>
              <w:top w:val="nil"/>
              <w:left w:val="nil"/>
              <w:bottom w:val="single" w:sz="4" w:space="0" w:color="auto"/>
              <w:right w:val="single" w:sz="4" w:space="0" w:color="auto"/>
            </w:tcBorders>
            <w:shd w:val="clear" w:color="000000" w:fill="FFFFFF"/>
            <w:noWrap/>
          </w:tcPr>
          <w:p w14:paraId="6D655BC2" w14:textId="6474FD34" w:rsidR="002B6E71" w:rsidRPr="002B6E71" w:rsidRDefault="002B6E71" w:rsidP="002B6E71">
            <w:pPr>
              <w:spacing w:after="0"/>
              <w:jc w:val="right"/>
              <w:rPr>
                <w:rFonts w:cs="Arial"/>
                <w:spacing w:val="0"/>
                <w:sz w:val="18"/>
                <w:szCs w:val="18"/>
                <w:lang w:val="nb-NO" w:eastAsia="nb-NO"/>
              </w:rPr>
            </w:pPr>
            <w:r w:rsidRPr="002B6E71">
              <w:rPr>
                <w:sz w:val="18"/>
                <w:szCs w:val="18"/>
              </w:rPr>
              <w:t xml:space="preserve">100 </w:t>
            </w:r>
          </w:p>
        </w:tc>
        <w:tc>
          <w:tcPr>
            <w:tcW w:w="742" w:type="pct"/>
            <w:tcBorders>
              <w:top w:val="nil"/>
              <w:left w:val="nil"/>
              <w:bottom w:val="single" w:sz="4" w:space="0" w:color="auto"/>
              <w:right w:val="single" w:sz="4" w:space="0" w:color="auto"/>
            </w:tcBorders>
            <w:shd w:val="clear" w:color="000000" w:fill="DCE6F1"/>
            <w:noWrap/>
          </w:tcPr>
          <w:p w14:paraId="647E0CEC" w14:textId="1C0BC269" w:rsidR="002B6E71" w:rsidRPr="002B6E71" w:rsidRDefault="002B6E71" w:rsidP="002B6E71">
            <w:pPr>
              <w:spacing w:after="0"/>
              <w:jc w:val="right"/>
              <w:rPr>
                <w:rFonts w:cs="Arial"/>
                <w:spacing w:val="0"/>
                <w:sz w:val="18"/>
                <w:szCs w:val="18"/>
                <w:lang w:val="nb-NO" w:eastAsia="nb-NO"/>
              </w:rPr>
            </w:pPr>
            <w:r w:rsidRPr="002B6E71">
              <w:rPr>
                <w:sz w:val="18"/>
                <w:szCs w:val="18"/>
              </w:rPr>
              <w:t xml:space="preserve">7 714 </w:t>
            </w:r>
          </w:p>
        </w:tc>
        <w:tc>
          <w:tcPr>
            <w:tcW w:w="699" w:type="pct"/>
            <w:tcBorders>
              <w:top w:val="single" w:sz="4" w:space="0" w:color="auto"/>
              <w:left w:val="single" w:sz="4" w:space="0" w:color="auto"/>
              <w:bottom w:val="single" w:sz="4" w:space="0" w:color="auto"/>
              <w:right w:val="single" w:sz="4" w:space="0" w:color="auto"/>
            </w:tcBorders>
            <w:shd w:val="clear" w:color="000000" w:fill="D6E3BC" w:themeFill="accent3" w:themeFillTint="66"/>
            <w:noWrap/>
          </w:tcPr>
          <w:p w14:paraId="52C2A5DB" w14:textId="0A2DF1A4" w:rsidR="002B6E71" w:rsidRPr="002B6E71" w:rsidRDefault="002B6E71" w:rsidP="002B6E71">
            <w:pPr>
              <w:spacing w:after="0"/>
              <w:jc w:val="right"/>
              <w:rPr>
                <w:rFonts w:cs="Arial"/>
                <w:spacing w:val="0"/>
                <w:sz w:val="18"/>
                <w:szCs w:val="18"/>
                <w:lang w:val="nb-NO" w:eastAsia="nb-NO"/>
              </w:rPr>
            </w:pPr>
            <w:r w:rsidRPr="002B6E71">
              <w:rPr>
                <w:sz w:val="18"/>
                <w:szCs w:val="18"/>
              </w:rPr>
              <w:t xml:space="preserve">4 866 </w:t>
            </w:r>
          </w:p>
        </w:tc>
      </w:tr>
      <w:tr w:rsidR="002B6E71" w:rsidRPr="002B6E71" w14:paraId="0EE176B5" w14:textId="77777777" w:rsidTr="00CD5923">
        <w:trPr>
          <w:trHeight w:val="283"/>
        </w:trPr>
        <w:tc>
          <w:tcPr>
            <w:tcW w:w="2446" w:type="pct"/>
            <w:tcBorders>
              <w:top w:val="nil"/>
              <w:left w:val="single" w:sz="4" w:space="0" w:color="auto"/>
              <w:bottom w:val="single" w:sz="4" w:space="0" w:color="auto"/>
              <w:right w:val="single" w:sz="4" w:space="0" w:color="auto"/>
            </w:tcBorders>
            <w:shd w:val="clear" w:color="000000" w:fill="FFFFFF"/>
            <w:noWrap/>
            <w:vAlign w:val="center"/>
          </w:tcPr>
          <w:p w14:paraId="0C57DF9E" w14:textId="6EBDE046" w:rsidR="002B6E71" w:rsidRPr="002B6E71" w:rsidRDefault="002B6E71" w:rsidP="002B6E71">
            <w:pPr>
              <w:spacing w:after="0"/>
              <w:jc w:val="left"/>
              <w:rPr>
                <w:rFonts w:cs="Arial"/>
                <w:spacing w:val="0"/>
                <w:sz w:val="18"/>
                <w:szCs w:val="18"/>
                <w:lang w:val="nb-NO" w:eastAsia="nb-NO"/>
              </w:rPr>
            </w:pPr>
            <w:r w:rsidRPr="002B6E71">
              <w:rPr>
                <w:rFonts w:cs="Arial"/>
                <w:sz w:val="18"/>
                <w:szCs w:val="18"/>
                <w:lang w:val="nb-NO"/>
              </w:rPr>
              <w:t>Liten næringsaktør med høyt forbruk (225 m2)</w:t>
            </w:r>
          </w:p>
        </w:tc>
        <w:tc>
          <w:tcPr>
            <w:tcW w:w="594" w:type="pct"/>
            <w:tcBorders>
              <w:top w:val="nil"/>
              <w:left w:val="nil"/>
              <w:bottom w:val="single" w:sz="4" w:space="0" w:color="auto"/>
              <w:right w:val="single" w:sz="4" w:space="0" w:color="auto"/>
            </w:tcBorders>
            <w:shd w:val="clear" w:color="000000" w:fill="FFFFFF"/>
            <w:noWrap/>
            <w:vAlign w:val="center"/>
          </w:tcPr>
          <w:p w14:paraId="222A66F3" w14:textId="5A450804" w:rsidR="002B6E71" w:rsidRPr="002B6E71" w:rsidRDefault="002B6E71" w:rsidP="002B6E71">
            <w:pPr>
              <w:spacing w:after="0"/>
              <w:jc w:val="right"/>
              <w:rPr>
                <w:rFonts w:cs="Arial"/>
                <w:spacing w:val="0"/>
                <w:sz w:val="18"/>
                <w:szCs w:val="18"/>
                <w:lang w:val="nb-NO" w:eastAsia="nb-NO"/>
              </w:rPr>
            </w:pPr>
            <w:r w:rsidRPr="002B6E71">
              <w:rPr>
                <w:rFonts w:cs="Arial"/>
                <w:spacing w:val="0"/>
                <w:sz w:val="18"/>
                <w:szCs w:val="18"/>
                <w:lang w:val="nb-NO" w:eastAsia="nb-NO"/>
              </w:rPr>
              <w:t>225</w:t>
            </w:r>
          </w:p>
        </w:tc>
        <w:tc>
          <w:tcPr>
            <w:tcW w:w="519" w:type="pct"/>
            <w:tcBorders>
              <w:top w:val="nil"/>
              <w:left w:val="nil"/>
              <w:bottom w:val="single" w:sz="4" w:space="0" w:color="auto"/>
              <w:right w:val="single" w:sz="4" w:space="0" w:color="auto"/>
            </w:tcBorders>
            <w:shd w:val="clear" w:color="000000" w:fill="FFFFFF"/>
            <w:noWrap/>
          </w:tcPr>
          <w:p w14:paraId="4FBC34BE" w14:textId="7722A747" w:rsidR="002B6E71" w:rsidRPr="002B6E71" w:rsidRDefault="002B6E71" w:rsidP="002B6E71">
            <w:pPr>
              <w:spacing w:after="0"/>
              <w:jc w:val="right"/>
              <w:rPr>
                <w:rFonts w:cs="Arial"/>
                <w:spacing w:val="0"/>
                <w:sz w:val="18"/>
                <w:szCs w:val="18"/>
                <w:lang w:val="nb-NO" w:eastAsia="nb-NO"/>
              </w:rPr>
            </w:pPr>
            <w:r w:rsidRPr="002B6E71">
              <w:rPr>
                <w:sz w:val="18"/>
                <w:szCs w:val="18"/>
              </w:rPr>
              <w:t xml:space="preserve">1 250 </w:t>
            </w:r>
          </w:p>
        </w:tc>
        <w:tc>
          <w:tcPr>
            <w:tcW w:w="742" w:type="pct"/>
            <w:tcBorders>
              <w:top w:val="nil"/>
              <w:left w:val="nil"/>
              <w:bottom w:val="single" w:sz="4" w:space="0" w:color="auto"/>
              <w:right w:val="single" w:sz="4" w:space="0" w:color="auto"/>
            </w:tcBorders>
            <w:shd w:val="clear" w:color="000000" w:fill="DCE6F1"/>
            <w:noWrap/>
          </w:tcPr>
          <w:p w14:paraId="02404D45" w14:textId="1F9BDC99" w:rsidR="002B6E71" w:rsidRPr="002B6E71" w:rsidRDefault="002B6E71" w:rsidP="002B6E71">
            <w:pPr>
              <w:spacing w:after="0"/>
              <w:jc w:val="right"/>
              <w:rPr>
                <w:rFonts w:cs="Arial"/>
                <w:spacing w:val="0"/>
                <w:sz w:val="18"/>
                <w:szCs w:val="18"/>
                <w:lang w:val="nb-NO" w:eastAsia="nb-NO"/>
              </w:rPr>
            </w:pPr>
            <w:r w:rsidRPr="002B6E71">
              <w:rPr>
                <w:sz w:val="18"/>
                <w:szCs w:val="18"/>
              </w:rPr>
              <w:t xml:space="preserve">41 708 </w:t>
            </w:r>
          </w:p>
        </w:tc>
        <w:tc>
          <w:tcPr>
            <w:tcW w:w="699" w:type="pct"/>
            <w:tcBorders>
              <w:top w:val="single" w:sz="4" w:space="0" w:color="auto"/>
              <w:left w:val="single" w:sz="4" w:space="0" w:color="auto"/>
              <w:bottom w:val="single" w:sz="4" w:space="0" w:color="auto"/>
              <w:right w:val="single" w:sz="4" w:space="0" w:color="auto"/>
            </w:tcBorders>
            <w:shd w:val="clear" w:color="000000" w:fill="E5B8B7" w:themeFill="accent2" w:themeFillTint="66"/>
            <w:noWrap/>
          </w:tcPr>
          <w:p w14:paraId="77E10749" w14:textId="396AA004" w:rsidR="002B6E71" w:rsidRPr="002B6E71" w:rsidRDefault="002B6E71" w:rsidP="002B6E71">
            <w:pPr>
              <w:spacing w:after="0"/>
              <w:jc w:val="right"/>
              <w:rPr>
                <w:rFonts w:cs="Arial"/>
                <w:spacing w:val="0"/>
                <w:sz w:val="18"/>
                <w:szCs w:val="18"/>
                <w:lang w:val="nb-NO" w:eastAsia="nb-NO"/>
              </w:rPr>
            </w:pPr>
            <w:r w:rsidRPr="002B6E71">
              <w:rPr>
                <w:sz w:val="18"/>
                <w:szCs w:val="18"/>
              </w:rPr>
              <w:t xml:space="preserve">47 565 </w:t>
            </w:r>
          </w:p>
        </w:tc>
      </w:tr>
      <w:tr w:rsidR="002B6E71" w:rsidRPr="002B6E71" w14:paraId="72AE428D" w14:textId="77777777" w:rsidTr="00D05696">
        <w:trPr>
          <w:trHeight w:val="283"/>
        </w:trPr>
        <w:tc>
          <w:tcPr>
            <w:tcW w:w="2446" w:type="pct"/>
            <w:tcBorders>
              <w:top w:val="nil"/>
              <w:left w:val="single" w:sz="4" w:space="0" w:color="auto"/>
              <w:bottom w:val="single" w:sz="4" w:space="0" w:color="auto"/>
              <w:right w:val="single" w:sz="4" w:space="0" w:color="auto"/>
            </w:tcBorders>
            <w:shd w:val="clear" w:color="000000" w:fill="FFFFFF"/>
            <w:noWrap/>
            <w:vAlign w:val="center"/>
          </w:tcPr>
          <w:p w14:paraId="7A93B99E" w14:textId="0551C390" w:rsidR="002B6E71" w:rsidRPr="002B6E71" w:rsidRDefault="002B6E71" w:rsidP="002B6E71">
            <w:pPr>
              <w:spacing w:after="0"/>
              <w:jc w:val="left"/>
              <w:rPr>
                <w:rFonts w:cs="Arial"/>
                <w:spacing w:val="0"/>
                <w:sz w:val="18"/>
                <w:szCs w:val="18"/>
                <w:lang w:val="nb-NO" w:eastAsia="nb-NO"/>
              </w:rPr>
            </w:pPr>
            <w:r w:rsidRPr="002B6E71">
              <w:rPr>
                <w:rFonts w:cs="Arial"/>
                <w:sz w:val="18"/>
                <w:szCs w:val="18"/>
                <w:lang w:val="nb-NO"/>
              </w:rPr>
              <w:t>Stor næringsaktør med lavt forbruk (500 m2)</w:t>
            </w:r>
          </w:p>
        </w:tc>
        <w:tc>
          <w:tcPr>
            <w:tcW w:w="594" w:type="pct"/>
            <w:tcBorders>
              <w:top w:val="nil"/>
              <w:left w:val="nil"/>
              <w:bottom w:val="single" w:sz="4" w:space="0" w:color="auto"/>
              <w:right w:val="single" w:sz="4" w:space="0" w:color="auto"/>
            </w:tcBorders>
            <w:shd w:val="clear" w:color="000000" w:fill="FFFFFF"/>
            <w:noWrap/>
            <w:vAlign w:val="center"/>
          </w:tcPr>
          <w:p w14:paraId="1044E7A0" w14:textId="15736559" w:rsidR="002B6E71" w:rsidRPr="002B6E71" w:rsidRDefault="002B6E71" w:rsidP="002B6E71">
            <w:pPr>
              <w:spacing w:after="0"/>
              <w:jc w:val="right"/>
              <w:rPr>
                <w:rFonts w:cs="Arial"/>
                <w:spacing w:val="0"/>
                <w:sz w:val="18"/>
                <w:szCs w:val="18"/>
                <w:lang w:val="nb-NO" w:eastAsia="nb-NO"/>
              </w:rPr>
            </w:pPr>
            <w:r w:rsidRPr="002B6E71">
              <w:rPr>
                <w:rFonts w:cs="Arial"/>
                <w:spacing w:val="0"/>
                <w:sz w:val="18"/>
                <w:szCs w:val="18"/>
                <w:lang w:val="nb-NO" w:eastAsia="nb-NO"/>
              </w:rPr>
              <w:t>500</w:t>
            </w:r>
          </w:p>
        </w:tc>
        <w:tc>
          <w:tcPr>
            <w:tcW w:w="519" w:type="pct"/>
            <w:tcBorders>
              <w:top w:val="nil"/>
              <w:left w:val="nil"/>
              <w:bottom w:val="single" w:sz="4" w:space="0" w:color="auto"/>
              <w:right w:val="single" w:sz="4" w:space="0" w:color="auto"/>
            </w:tcBorders>
            <w:shd w:val="clear" w:color="000000" w:fill="FFFFFF"/>
            <w:noWrap/>
          </w:tcPr>
          <w:p w14:paraId="3E76971A" w14:textId="07784482" w:rsidR="002B6E71" w:rsidRPr="002B6E71" w:rsidRDefault="002B6E71" w:rsidP="002B6E71">
            <w:pPr>
              <w:spacing w:after="0"/>
              <w:jc w:val="right"/>
              <w:rPr>
                <w:rFonts w:cs="Arial"/>
                <w:spacing w:val="0"/>
                <w:sz w:val="18"/>
                <w:szCs w:val="18"/>
                <w:lang w:val="nb-NO" w:eastAsia="nb-NO"/>
              </w:rPr>
            </w:pPr>
            <w:r w:rsidRPr="002B6E71">
              <w:rPr>
                <w:sz w:val="18"/>
                <w:szCs w:val="18"/>
              </w:rPr>
              <w:t xml:space="preserve">250 </w:t>
            </w:r>
          </w:p>
        </w:tc>
        <w:tc>
          <w:tcPr>
            <w:tcW w:w="742" w:type="pct"/>
            <w:tcBorders>
              <w:top w:val="nil"/>
              <w:left w:val="nil"/>
              <w:bottom w:val="single" w:sz="4" w:space="0" w:color="auto"/>
              <w:right w:val="single" w:sz="4" w:space="0" w:color="auto"/>
            </w:tcBorders>
            <w:shd w:val="clear" w:color="000000" w:fill="DCE6F1"/>
            <w:noWrap/>
          </w:tcPr>
          <w:p w14:paraId="668FA034" w14:textId="4A898967" w:rsidR="002B6E71" w:rsidRPr="002B6E71" w:rsidRDefault="002B6E71" w:rsidP="002B6E71">
            <w:pPr>
              <w:spacing w:after="0"/>
              <w:jc w:val="right"/>
              <w:rPr>
                <w:rFonts w:cs="Arial"/>
                <w:spacing w:val="0"/>
                <w:sz w:val="18"/>
                <w:szCs w:val="18"/>
                <w:lang w:val="nb-NO" w:eastAsia="nb-NO"/>
              </w:rPr>
            </w:pPr>
            <w:r w:rsidRPr="002B6E71">
              <w:rPr>
                <w:sz w:val="18"/>
                <w:szCs w:val="18"/>
              </w:rPr>
              <w:t xml:space="preserve">21 095 </w:t>
            </w:r>
          </w:p>
        </w:tc>
        <w:tc>
          <w:tcPr>
            <w:tcW w:w="699" w:type="pct"/>
            <w:tcBorders>
              <w:top w:val="single" w:sz="4" w:space="0" w:color="auto"/>
              <w:left w:val="single" w:sz="4" w:space="0" w:color="auto"/>
              <w:bottom w:val="single" w:sz="4" w:space="0" w:color="auto"/>
              <w:right w:val="single" w:sz="4" w:space="0" w:color="auto"/>
            </w:tcBorders>
            <w:shd w:val="clear" w:color="000000" w:fill="D8E4BC"/>
            <w:noWrap/>
          </w:tcPr>
          <w:p w14:paraId="2F01C9FA" w14:textId="196906FE" w:rsidR="002B6E71" w:rsidRPr="002B6E71" w:rsidRDefault="002B6E71" w:rsidP="002B6E71">
            <w:pPr>
              <w:spacing w:after="0"/>
              <w:jc w:val="right"/>
              <w:rPr>
                <w:rFonts w:cs="Arial"/>
                <w:spacing w:val="0"/>
                <w:sz w:val="18"/>
                <w:szCs w:val="18"/>
                <w:lang w:val="nb-NO" w:eastAsia="nb-NO"/>
              </w:rPr>
            </w:pPr>
            <w:r w:rsidRPr="002B6E71">
              <w:rPr>
                <w:sz w:val="18"/>
                <w:szCs w:val="18"/>
              </w:rPr>
              <w:t xml:space="preserve">9 105 </w:t>
            </w:r>
          </w:p>
        </w:tc>
      </w:tr>
      <w:tr w:rsidR="002B6E71" w:rsidRPr="002B6E71" w14:paraId="7AC1F983" w14:textId="77777777" w:rsidTr="00D05696">
        <w:trPr>
          <w:trHeight w:val="283"/>
        </w:trPr>
        <w:tc>
          <w:tcPr>
            <w:tcW w:w="2446" w:type="pct"/>
            <w:tcBorders>
              <w:top w:val="nil"/>
              <w:left w:val="single" w:sz="4" w:space="0" w:color="auto"/>
              <w:bottom w:val="single" w:sz="4" w:space="0" w:color="auto"/>
              <w:right w:val="single" w:sz="4" w:space="0" w:color="auto"/>
            </w:tcBorders>
            <w:shd w:val="clear" w:color="000000" w:fill="FFFFFF"/>
            <w:noWrap/>
            <w:vAlign w:val="center"/>
          </w:tcPr>
          <w:p w14:paraId="223C070C" w14:textId="2CC80E9B" w:rsidR="002B6E71" w:rsidRPr="002B6E71" w:rsidRDefault="002B6E71" w:rsidP="002B6E71">
            <w:pPr>
              <w:spacing w:after="0"/>
              <w:jc w:val="left"/>
              <w:rPr>
                <w:rFonts w:cs="Arial"/>
                <w:spacing w:val="0"/>
                <w:sz w:val="18"/>
                <w:szCs w:val="18"/>
                <w:lang w:val="nb-NO" w:eastAsia="nb-NO"/>
              </w:rPr>
            </w:pPr>
            <w:r w:rsidRPr="002B6E71">
              <w:rPr>
                <w:rFonts w:cs="Arial"/>
                <w:sz w:val="18"/>
                <w:szCs w:val="18"/>
                <w:lang w:val="nb-NO"/>
              </w:rPr>
              <w:t>Stor næringsaktør med høyt forbruk (1350 m2)</w:t>
            </w:r>
          </w:p>
        </w:tc>
        <w:tc>
          <w:tcPr>
            <w:tcW w:w="594" w:type="pct"/>
            <w:tcBorders>
              <w:top w:val="nil"/>
              <w:left w:val="nil"/>
              <w:bottom w:val="single" w:sz="4" w:space="0" w:color="auto"/>
              <w:right w:val="single" w:sz="4" w:space="0" w:color="auto"/>
            </w:tcBorders>
            <w:shd w:val="clear" w:color="000000" w:fill="FFFFFF"/>
            <w:noWrap/>
            <w:vAlign w:val="center"/>
          </w:tcPr>
          <w:p w14:paraId="73E71985" w14:textId="2C86C23C" w:rsidR="002B6E71" w:rsidRPr="002B6E71" w:rsidRDefault="002B6E71" w:rsidP="002B6E71">
            <w:pPr>
              <w:spacing w:after="0"/>
              <w:jc w:val="right"/>
              <w:rPr>
                <w:rFonts w:cs="Arial"/>
                <w:spacing w:val="0"/>
                <w:sz w:val="18"/>
                <w:szCs w:val="18"/>
                <w:lang w:val="nb-NO" w:eastAsia="nb-NO"/>
              </w:rPr>
            </w:pPr>
            <w:r w:rsidRPr="002B6E71">
              <w:rPr>
                <w:rFonts w:cs="Arial"/>
                <w:spacing w:val="0"/>
                <w:sz w:val="18"/>
                <w:szCs w:val="18"/>
                <w:lang w:val="nb-NO" w:eastAsia="nb-NO"/>
              </w:rPr>
              <w:t>1350</w:t>
            </w:r>
          </w:p>
        </w:tc>
        <w:tc>
          <w:tcPr>
            <w:tcW w:w="519" w:type="pct"/>
            <w:tcBorders>
              <w:top w:val="nil"/>
              <w:left w:val="nil"/>
              <w:bottom w:val="single" w:sz="4" w:space="0" w:color="auto"/>
              <w:right w:val="single" w:sz="4" w:space="0" w:color="auto"/>
            </w:tcBorders>
            <w:shd w:val="clear" w:color="000000" w:fill="FFFFFF"/>
            <w:noWrap/>
          </w:tcPr>
          <w:p w14:paraId="03CAEC12" w14:textId="2BE8F07E" w:rsidR="002B6E71" w:rsidRPr="002B6E71" w:rsidRDefault="002B6E71" w:rsidP="002B6E71">
            <w:pPr>
              <w:spacing w:after="0"/>
              <w:jc w:val="right"/>
              <w:rPr>
                <w:rFonts w:cs="Arial"/>
                <w:spacing w:val="0"/>
                <w:sz w:val="18"/>
                <w:szCs w:val="18"/>
                <w:lang w:val="nb-NO" w:eastAsia="nb-NO"/>
              </w:rPr>
            </w:pPr>
            <w:r w:rsidRPr="002B6E71">
              <w:rPr>
                <w:sz w:val="18"/>
                <w:szCs w:val="18"/>
              </w:rPr>
              <w:t xml:space="preserve">4 500 </w:t>
            </w:r>
          </w:p>
        </w:tc>
        <w:tc>
          <w:tcPr>
            <w:tcW w:w="742" w:type="pct"/>
            <w:tcBorders>
              <w:top w:val="nil"/>
              <w:left w:val="nil"/>
              <w:bottom w:val="single" w:sz="4" w:space="0" w:color="auto"/>
              <w:right w:val="single" w:sz="4" w:space="0" w:color="auto"/>
            </w:tcBorders>
            <w:shd w:val="clear" w:color="000000" w:fill="DCE6F1"/>
            <w:noWrap/>
          </w:tcPr>
          <w:p w14:paraId="1ACF1F9F" w14:textId="6D3DF831" w:rsidR="002B6E71" w:rsidRPr="002B6E71" w:rsidRDefault="002B6E71" w:rsidP="002B6E71">
            <w:pPr>
              <w:spacing w:after="0"/>
              <w:jc w:val="right"/>
              <w:rPr>
                <w:rFonts w:cs="Arial"/>
                <w:spacing w:val="0"/>
                <w:sz w:val="18"/>
                <w:szCs w:val="18"/>
                <w:lang w:val="nb-NO" w:eastAsia="nb-NO"/>
              </w:rPr>
            </w:pPr>
            <w:r w:rsidRPr="002B6E71">
              <w:rPr>
                <w:sz w:val="18"/>
                <w:szCs w:val="18"/>
              </w:rPr>
              <w:t xml:space="preserve">165 554 </w:t>
            </w:r>
          </w:p>
        </w:tc>
        <w:tc>
          <w:tcPr>
            <w:tcW w:w="699" w:type="pct"/>
            <w:tcBorders>
              <w:top w:val="single" w:sz="4" w:space="0" w:color="auto"/>
              <w:left w:val="single" w:sz="4" w:space="0" w:color="auto"/>
              <w:bottom w:val="single" w:sz="4" w:space="0" w:color="auto"/>
              <w:right w:val="single" w:sz="4" w:space="0" w:color="auto"/>
            </w:tcBorders>
            <w:shd w:val="clear" w:color="000000" w:fill="D6E3BC" w:themeFill="accent3" w:themeFillTint="66"/>
            <w:noWrap/>
          </w:tcPr>
          <w:p w14:paraId="16FCC944" w14:textId="7D67594C" w:rsidR="002B6E71" w:rsidRPr="002B6E71" w:rsidRDefault="002B6E71" w:rsidP="002B6E71">
            <w:pPr>
              <w:spacing w:after="0"/>
              <w:jc w:val="right"/>
              <w:rPr>
                <w:rFonts w:cs="Arial"/>
                <w:spacing w:val="0"/>
                <w:sz w:val="18"/>
                <w:szCs w:val="18"/>
                <w:lang w:val="nb-NO" w:eastAsia="nb-NO"/>
              </w:rPr>
            </w:pPr>
            <w:r w:rsidRPr="002B6E71">
              <w:rPr>
                <w:sz w:val="18"/>
                <w:szCs w:val="18"/>
              </w:rPr>
              <w:t xml:space="preserve">151 650 </w:t>
            </w:r>
          </w:p>
        </w:tc>
      </w:tr>
      <w:tr w:rsidR="002B6E71" w:rsidRPr="002B6E71" w14:paraId="56161F9C" w14:textId="77777777" w:rsidTr="002B6E71">
        <w:trPr>
          <w:trHeight w:val="283"/>
        </w:trPr>
        <w:tc>
          <w:tcPr>
            <w:tcW w:w="2446" w:type="pct"/>
            <w:tcBorders>
              <w:top w:val="nil"/>
              <w:left w:val="single" w:sz="4" w:space="0" w:color="auto"/>
              <w:bottom w:val="single" w:sz="4" w:space="0" w:color="auto"/>
              <w:right w:val="single" w:sz="4" w:space="0" w:color="auto"/>
            </w:tcBorders>
            <w:shd w:val="clear" w:color="000000" w:fill="FFFFFF"/>
            <w:noWrap/>
            <w:vAlign w:val="center"/>
          </w:tcPr>
          <w:p w14:paraId="7E8DFF30" w14:textId="11E518FE" w:rsidR="002B6E71" w:rsidRPr="002B6E71" w:rsidRDefault="002B6E71" w:rsidP="002B6E71">
            <w:pPr>
              <w:spacing w:after="0"/>
              <w:jc w:val="left"/>
              <w:rPr>
                <w:rFonts w:cs="Arial"/>
                <w:spacing w:val="0"/>
                <w:sz w:val="18"/>
                <w:szCs w:val="18"/>
                <w:lang w:val="nb-NO" w:eastAsia="nb-NO"/>
              </w:rPr>
            </w:pPr>
            <w:r w:rsidRPr="002B6E71">
              <w:rPr>
                <w:rFonts w:cs="Arial"/>
                <w:sz w:val="18"/>
                <w:szCs w:val="18"/>
                <w:lang w:val="nb-NO"/>
              </w:rPr>
              <w:t>Stor næringsaktør med høyt forbruk og mange bygninger</w:t>
            </w:r>
          </w:p>
        </w:tc>
        <w:tc>
          <w:tcPr>
            <w:tcW w:w="594" w:type="pct"/>
            <w:tcBorders>
              <w:top w:val="nil"/>
              <w:left w:val="nil"/>
              <w:bottom w:val="single" w:sz="4" w:space="0" w:color="auto"/>
              <w:right w:val="single" w:sz="4" w:space="0" w:color="auto"/>
            </w:tcBorders>
            <w:shd w:val="clear" w:color="000000" w:fill="FFFFFF"/>
            <w:noWrap/>
            <w:vAlign w:val="center"/>
          </w:tcPr>
          <w:p w14:paraId="2883C428" w14:textId="11E2443C" w:rsidR="002B6E71" w:rsidRPr="002B6E71" w:rsidRDefault="002B6E71" w:rsidP="002B6E71">
            <w:pPr>
              <w:spacing w:after="0"/>
              <w:jc w:val="right"/>
              <w:rPr>
                <w:rFonts w:cs="Arial"/>
                <w:spacing w:val="0"/>
                <w:sz w:val="18"/>
                <w:szCs w:val="18"/>
                <w:lang w:val="nb-NO" w:eastAsia="nb-NO"/>
              </w:rPr>
            </w:pPr>
            <w:r w:rsidRPr="002B6E71">
              <w:rPr>
                <w:rFonts w:cs="Arial"/>
                <w:spacing w:val="0"/>
                <w:sz w:val="18"/>
                <w:szCs w:val="18"/>
                <w:lang w:val="nb-NO" w:eastAsia="nb-NO"/>
              </w:rPr>
              <w:t>6 425</w:t>
            </w:r>
          </w:p>
        </w:tc>
        <w:tc>
          <w:tcPr>
            <w:tcW w:w="519" w:type="pct"/>
            <w:tcBorders>
              <w:top w:val="nil"/>
              <w:left w:val="nil"/>
              <w:bottom w:val="single" w:sz="4" w:space="0" w:color="auto"/>
              <w:right w:val="single" w:sz="4" w:space="0" w:color="auto"/>
            </w:tcBorders>
            <w:shd w:val="clear" w:color="000000" w:fill="FFFFFF"/>
            <w:noWrap/>
          </w:tcPr>
          <w:p w14:paraId="620905C6" w14:textId="225ECD45" w:rsidR="002B6E71" w:rsidRPr="002B6E71" w:rsidRDefault="002B6E71" w:rsidP="002B6E71">
            <w:pPr>
              <w:spacing w:after="0"/>
              <w:jc w:val="right"/>
              <w:rPr>
                <w:rFonts w:cs="Arial"/>
                <w:spacing w:val="0"/>
                <w:sz w:val="18"/>
                <w:szCs w:val="18"/>
                <w:lang w:val="nb-NO" w:eastAsia="nb-NO"/>
              </w:rPr>
            </w:pPr>
            <w:r w:rsidRPr="002B6E71">
              <w:rPr>
                <w:sz w:val="18"/>
                <w:szCs w:val="18"/>
              </w:rPr>
              <w:t xml:space="preserve">95 000 </w:t>
            </w:r>
          </w:p>
        </w:tc>
        <w:tc>
          <w:tcPr>
            <w:tcW w:w="742" w:type="pct"/>
            <w:tcBorders>
              <w:top w:val="nil"/>
              <w:left w:val="nil"/>
              <w:bottom w:val="single" w:sz="4" w:space="0" w:color="auto"/>
              <w:right w:val="single" w:sz="4" w:space="0" w:color="auto"/>
            </w:tcBorders>
            <w:shd w:val="clear" w:color="000000" w:fill="DCE6F1"/>
            <w:noWrap/>
          </w:tcPr>
          <w:p w14:paraId="0F2F7591" w14:textId="30CF6E66" w:rsidR="002B6E71" w:rsidRPr="002B6E71" w:rsidRDefault="002B6E71" w:rsidP="002B6E71">
            <w:pPr>
              <w:spacing w:after="0"/>
              <w:jc w:val="right"/>
              <w:rPr>
                <w:rFonts w:cs="Arial"/>
                <w:spacing w:val="0"/>
                <w:sz w:val="18"/>
                <w:szCs w:val="18"/>
                <w:lang w:val="nb-NO" w:eastAsia="nb-NO"/>
              </w:rPr>
            </w:pPr>
            <w:r w:rsidRPr="002B6E71">
              <w:rPr>
                <w:sz w:val="18"/>
                <w:szCs w:val="18"/>
              </w:rPr>
              <w:t>2 978 467</w:t>
            </w:r>
            <w:bookmarkStart w:id="12" w:name="_Ref175912611"/>
            <w:r w:rsidR="00834E6F">
              <w:rPr>
                <w:rStyle w:val="Fotnotereferanse"/>
                <w:sz w:val="18"/>
                <w:szCs w:val="18"/>
              </w:rPr>
              <w:footnoteReference w:id="1"/>
            </w:r>
            <w:bookmarkEnd w:id="12"/>
          </w:p>
        </w:tc>
        <w:tc>
          <w:tcPr>
            <w:tcW w:w="699" w:type="pct"/>
            <w:tcBorders>
              <w:top w:val="single" w:sz="4" w:space="0" w:color="auto"/>
              <w:left w:val="single" w:sz="4" w:space="0" w:color="auto"/>
              <w:bottom w:val="single" w:sz="4" w:space="0" w:color="auto"/>
              <w:right w:val="single" w:sz="4" w:space="0" w:color="auto"/>
            </w:tcBorders>
            <w:shd w:val="clear" w:color="000000" w:fill="D8E4BC"/>
            <w:noWrap/>
          </w:tcPr>
          <w:p w14:paraId="2ABE0016" w14:textId="3A23E5DD" w:rsidR="002B6E71" w:rsidRPr="002B6E71" w:rsidRDefault="002B6E71" w:rsidP="002B6E71">
            <w:pPr>
              <w:spacing w:after="0"/>
              <w:jc w:val="right"/>
              <w:rPr>
                <w:rFonts w:cs="Arial"/>
                <w:spacing w:val="0"/>
                <w:sz w:val="18"/>
                <w:szCs w:val="18"/>
                <w:lang w:val="nb-NO" w:eastAsia="nb-NO"/>
              </w:rPr>
            </w:pPr>
            <w:r w:rsidRPr="002B6E71">
              <w:rPr>
                <w:sz w:val="18"/>
                <w:szCs w:val="18"/>
              </w:rPr>
              <w:t xml:space="preserve">2 888 700 </w:t>
            </w:r>
          </w:p>
        </w:tc>
      </w:tr>
    </w:tbl>
    <w:p w14:paraId="0FE036F2" w14:textId="6DF0766B" w:rsidR="002821B0" w:rsidRPr="00582077" w:rsidRDefault="002821B0" w:rsidP="002821B0">
      <w:pPr>
        <w:pStyle w:val="Bildetekst"/>
        <w:rPr>
          <w:lang w:val="nb-NO"/>
        </w:rPr>
      </w:pPr>
      <w:bookmarkStart w:id="13" w:name="_Ref37078740"/>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B21BC1">
        <w:rPr>
          <w:noProof/>
          <w:lang w:val="nb-NO"/>
        </w:rPr>
        <w:t>12</w:t>
      </w:r>
      <w:r w:rsidRPr="00582077">
        <w:rPr>
          <w:lang w:val="nb-NO"/>
        </w:rPr>
        <w:fldChar w:fldCharType="end"/>
      </w:r>
      <w:bookmarkEnd w:id="13"/>
      <w:r w:rsidRPr="00582077">
        <w:rPr>
          <w:lang w:val="nb-NO"/>
        </w:rPr>
        <w:t xml:space="preserve"> - Simulerte vanngebyrer for ulike næringseiendommer</w:t>
      </w:r>
    </w:p>
    <w:tbl>
      <w:tblPr>
        <w:tblW w:w="5000" w:type="pct"/>
        <w:tblCellMar>
          <w:left w:w="70" w:type="dxa"/>
          <w:right w:w="70" w:type="dxa"/>
        </w:tblCellMar>
        <w:tblLook w:val="04A0" w:firstRow="1" w:lastRow="0" w:firstColumn="1" w:lastColumn="0" w:noHBand="0" w:noVBand="1"/>
      </w:tblPr>
      <w:tblGrid>
        <w:gridCol w:w="4672"/>
        <w:gridCol w:w="1135"/>
        <w:gridCol w:w="992"/>
        <w:gridCol w:w="1418"/>
        <w:gridCol w:w="1336"/>
      </w:tblGrid>
      <w:tr w:rsidR="002B6E71" w:rsidRPr="00582077" w14:paraId="19B1F86A" w14:textId="77777777" w:rsidTr="00D05696">
        <w:trPr>
          <w:trHeight w:val="283"/>
        </w:trPr>
        <w:tc>
          <w:tcPr>
            <w:tcW w:w="2445" w:type="pct"/>
            <w:tcBorders>
              <w:top w:val="single" w:sz="4" w:space="0" w:color="auto"/>
              <w:left w:val="single" w:sz="4" w:space="0" w:color="auto"/>
              <w:bottom w:val="single" w:sz="4" w:space="0" w:color="auto"/>
              <w:right w:val="single" w:sz="4" w:space="0" w:color="auto"/>
            </w:tcBorders>
            <w:shd w:val="clear" w:color="000000" w:fill="244062"/>
            <w:hideMark/>
          </w:tcPr>
          <w:p w14:paraId="27A89731"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Næring - Årsgebyr Avløp inkl. mva.</w:t>
            </w:r>
          </w:p>
        </w:tc>
        <w:tc>
          <w:tcPr>
            <w:tcW w:w="594" w:type="pct"/>
            <w:tcBorders>
              <w:top w:val="single" w:sz="4" w:space="0" w:color="auto"/>
              <w:left w:val="nil"/>
              <w:bottom w:val="single" w:sz="4" w:space="0" w:color="auto"/>
              <w:right w:val="single" w:sz="4" w:space="0" w:color="auto"/>
            </w:tcBorders>
            <w:shd w:val="clear" w:color="000000" w:fill="244062"/>
            <w:hideMark/>
          </w:tcPr>
          <w:p w14:paraId="09BCEBE6"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m</w:t>
            </w:r>
            <w:r w:rsidRPr="00582077">
              <w:rPr>
                <w:rFonts w:cs="Arial"/>
                <w:b/>
                <w:bCs/>
                <w:color w:val="FFFFFF"/>
                <w:vertAlign w:val="superscript"/>
                <w:lang w:val="nb-NO"/>
              </w:rPr>
              <w:t>2</w:t>
            </w:r>
          </w:p>
        </w:tc>
        <w:tc>
          <w:tcPr>
            <w:tcW w:w="519" w:type="pct"/>
            <w:tcBorders>
              <w:top w:val="single" w:sz="4" w:space="0" w:color="auto"/>
              <w:left w:val="nil"/>
              <w:bottom w:val="single" w:sz="4" w:space="0" w:color="auto"/>
              <w:right w:val="single" w:sz="4" w:space="0" w:color="auto"/>
            </w:tcBorders>
            <w:shd w:val="clear" w:color="000000" w:fill="244062"/>
            <w:hideMark/>
          </w:tcPr>
          <w:p w14:paraId="2FB299C4"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m</w:t>
            </w:r>
            <w:r w:rsidRPr="00582077">
              <w:rPr>
                <w:rFonts w:cs="Arial"/>
                <w:b/>
                <w:bCs/>
                <w:color w:val="FFFFFF"/>
                <w:vertAlign w:val="superscript"/>
                <w:lang w:val="nb-NO"/>
              </w:rPr>
              <w:t>3</w:t>
            </w:r>
          </w:p>
        </w:tc>
        <w:tc>
          <w:tcPr>
            <w:tcW w:w="742" w:type="pct"/>
            <w:tcBorders>
              <w:top w:val="single" w:sz="4" w:space="0" w:color="auto"/>
              <w:left w:val="nil"/>
              <w:bottom w:val="single" w:sz="4" w:space="0" w:color="auto"/>
              <w:right w:val="single" w:sz="4" w:space="0" w:color="auto"/>
            </w:tcBorders>
            <w:shd w:val="clear" w:color="000000" w:fill="244062"/>
            <w:hideMark/>
          </w:tcPr>
          <w:p w14:paraId="71C1CB6B"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Gjeldende</w:t>
            </w:r>
          </w:p>
        </w:tc>
        <w:tc>
          <w:tcPr>
            <w:tcW w:w="699" w:type="pct"/>
            <w:tcBorders>
              <w:top w:val="single" w:sz="4" w:space="0" w:color="auto"/>
              <w:left w:val="nil"/>
              <w:bottom w:val="single" w:sz="4" w:space="0" w:color="auto"/>
              <w:right w:val="single" w:sz="4" w:space="0" w:color="auto"/>
            </w:tcBorders>
            <w:shd w:val="clear" w:color="000000" w:fill="244062"/>
            <w:hideMark/>
          </w:tcPr>
          <w:p w14:paraId="32A5B232"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Ny forskrift</w:t>
            </w:r>
          </w:p>
        </w:tc>
      </w:tr>
      <w:tr w:rsidR="00650B41" w:rsidRPr="002B6E71" w14:paraId="1BFDD672" w14:textId="77777777" w:rsidTr="00D05696">
        <w:trPr>
          <w:trHeight w:val="283"/>
        </w:trPr>
        <w:tc>
          <w:tcPr>
            <w:tcW w:w="2445" w:type="pct"/>
            <w:tcBorders>
              <w:top w:val="nil"/>
              <w:left w:val="single" w:sz="4" w:space="0" w:color="auto"/>
              <w:bottom w:val="single" w:sz="4" w:space="0" w:color="auto"/>
              <w:right w:val="single" w:sz="4" w:space="0" w:color="auto"/>
            </w:tcBorders>
            <w:shd w:val="clear" w:color="000000" w:fill="FFFFFF"/>
            <w:noWrap/>
            <w:hideMark/>
          </w:tcPr>
          <w:p w14:paraId="5B93C296" w14:textId="33CD53A2" w:rsidR="00650B41" w:rsidRPr="002B6E71" w:rsidRDefault="00650B41" w:rsidP="00650B41">
            <w:pPr>
              <w:spacing w:after="0"/>
              <w:jc w:val="left"/>
              <w:rPr>
                <w:rFonts w:cs="Arial"/>
                <w:spacing w:val="0"/>
                <w:sz w:val="18"/>
                <w:szCs w:val="18"/>
                <w:lang w:val="nb-NO" w:eastAsia="nb-NO"/>
              </w:rPr>
            </w:pPr>
            <w:r w:rsidRPr="002B6E71">
              <w:rPr>
                <w:sz w:val="18"/>
                <w:szCs w:val="18"/>
                <w:lang w:val="nb-NO"/>
              </w:rPr>
              <w:t>Liten næringsaktør med lavt forbruk (225 m2)</w:t>
            </w:r>
          </w:p>
        </w:tc>
        <w:tc>
          <w:tcPr>
            <w:tcW w:w="594" w:type="pct"/>
            <w:tcBorders>
              <w:top w:val="nil"/>
              <w:left w:val="nil"/>
              <w:bottom w:val="single" w:sz="4" w:space="0" w:color="auto"/>
              <w:right w:val="single" w:sz="4" w:space="0" w:color="auto"/>
            </w:tcBorders>
            <w:shd w:val="clear" w:color="000000" w:fill="FFFFFF"/>
            <w:noWrap/>
          </w:tcPr>
          <w:p w14:paraId="4E9CEAA7" w14:textId="2926E449" w:rsidR="00650B41" w:rsidRPr="00582077" w:rsidRDefault="00650B41" w:rsidP="00650B41">
            <w:pPr>
              <w:spacing w:after="0"/>
              <w:jc w:val="right"/>
              <w:rPr>
                <w:rFonts w:cs="Arial"/>
                <w:spacing w:val="0"/>
                <w:lang w:val="nb-NO" w:eastAsia="nb-NO"/>
              </w:rPr>
            </w:pPr>
            <w:r w:rsidRPr="008102E6">
              <w:t>225</w:t>
            </w:r>
          </w:p>
        </w:tc>
        <w:tc>
          <w:tcPr>
            <w:tcW w:w="519" w:type="pct"/>
            <w:tcBorders>
              <w:top w:val="nil"/>
              <w:left w:val="nil"/>
              <w:bottom w:val="single" w:sz="4" w:space="0" w:color="auto"/>
              <w:right w:val="single" w:sz="4" w:space="0" w:color="auto"/>
            </w:tcBorders>
            <w:shd w:val="clear" w:color="000000" w:fill="FFFFFF"/>
            <w:noWrap/>
          </w:tcPr>
          <w:p w14:paraId="74E2F3AA" w14:textId="541097B0" w:rsidR="00650B41" w:rsidRPr="00582077" w:rsidRDefault="00650B41" w:rsidP="00650B41">
            <w:pPr>
              <w:spacing w:after="0"/>
              <w:jc w:val="right"/>
              <w:rPr>
                <w:rFonts w:cs="Arial"/>
                <w:spacing w:val="0"/>
                <w:lang w:val="nb-NO" w:eastAsia="nb-NO"/>
              </w:rPr>
            </w:pPr>
            <w:r w:rsidRPr="008102E6">
              <w:t xml:space="preserve">100 </w:t>
            </w:r>
          </w:p>
        </w:tc>
        <w:tc>
          <w:tcPr>
            <w:tcW w:w="742" w:type="pct"/>
            <w:tcBorders>
              <w:top w:val="nil"/>
              <w:left w:val="nil"/>
              <w:bottom w:val="single" w:sz="4" w:space="0" w:color="auto"/>
              <w:right w:val="single" w:sz="4" w:space="0" w:color="auto"/>
            </w:tcBorders>
            <w:shd w:val="clear" w:color="000000" w:fill="DCE6F1"/>
            <w:noWrap/>
          </w:tcPr>
          <w:p w14:paraId="41AAA948" w14:textId="639C4496" w:rsidR="00650B41" w:rsidRPr="00582077" w:rsidRDefault="00650B41" w:rsidP="00650B41">
            <w:pPr>
              <w:spacing w:after="0"/>
              <w:jc w:val="right"/>
              <w:rPr>
                <w:rFonts w:cs="Arial"/>
                <w:spacing w:val="0"/>
                <w:lang w:val="nb-NO" w:eastAsia="nb-NO"/>
              </w:rPr>
            </w:pPr>
            <w:r w:rsidRPr="00647C8F">
              <w:t xml:space="preserve">4 876 </w:t>
            </w:r>
          </w:p>
        </w:tc>
        <w:tc>
          <w:tcPr>
            <w:tcW w:w="699" w:type="pct"/>
            <w:tcBorders>
              <w:top w:val="single" w:sz="4" w:space="0" w:color="auto"/>
              <w:left w:val="single" w:sz="4" w:space="0" w:color="auto"/>
              <w:bottom w:val="single" w:sz="4" w:space="0" w:color="auto"/>
              <w:right w:val="single" w:sz="4" w:space="0" w:color="auto"/>
            </w:tcBorders>
            <w:shd w:val="clear" w:color="000000" w:fill="D6E3BC" w:themeFill="accent3" w:themeFillTint="66"/>
            <w:noWrap/>
          </w:tcPr>
          <w:p w14:paraId="4B2D17FB" w14:textId="7D0019A3" w:rsidR="00650B41" w:rsidRPr="00582077" w:rsidRDefault="00650B41" w:rsidP="00650B41">
            <w:pPr>
              <w:spacing w:after="0"/>
              <w:jc w:val="right"/>
              <w:rPr>
                <w:rFonts w:cs="Arial"/>
                <w:spacing w:val="0"/>
                <w:lang w:val="nb-NO" w:eastAsia="nb-NO"/>
              </w:rPr>
            </w:pPr>
            <w:r w:rsidRPr="00647C8F">
              <w:t xml:space="preserve">3 168 </w:t>
            </w:r>
          </w:p>
        </w:tc>
      </w:tr>
      <w:tr w:rsidR="00650B41" w:rsidRPr="002B6E71" w14:paraId="536E1DFC" w14:textId="77777777" w:rsidTr="00D05696">
        <w:trPr>
          <w:trHeight w:val="283"/>
        </w:trPr>
        <w:tc>
          <w:tcPr>
            <w:tcW w:w="2445" w:type="pct"/>
            <w:tcBorders>
              <w:top w:val="nil"/>
              <w:left w:val="single" w:sz="4" w:space="0" w:color="auto"/>
              <w:bottom w:val="single" w:sz="4" w:space="0" w:color="auto"/>
              <w:right w:val="single" w:sz="4" w:space="0" w:color="auto"/>
            </w:tcBorders>
            <w:shd w:val="clear" w:color="000000" w:fill="FFFFFF"/>
            <w:noWrap/>
            <w:hideMark/>
          </w:tcPr>
          <w:p w14:paraId="74189A38" w14:textId="264F179A" w:rsidR="00650B41" w:rsidRPr="002B6E71" w:rsidRDefault="00650B41" w:rsidP="00650B41">
            <w:pPr>
              <w:spacing w:after="0"/>
              <w:jc w:val="left"/>
              <w:rPr>
                <w:rFonts w:cs="Arial"/>
                <w:spacing w:val="0"/>
                <w:sz w:val="18"/>
                <w:szCs w:val="18"/>
                <w:lang w:val="nb-NO" w:eastAsia="nb-NO"/>
              </w:rPr>
            </w:pPr>
            <w:r w:rsidRPr="002B6E71">
              <w:rPr>
                <w:sz w:val="18"/>
                <w:szCs w:val="18"/>
                <w:lang w:val="nb-NO"/>
              </w:rPr>
              <w:t>Liten næringsaktør med høyt forbruk (225 m2)</w:t>
            </w:r>
          </w:p>
        </w:tc>
        <w:tc>
          <w:tcPr>
            <w:tcW w:w="594" w:type="pct"/>
            <w:tcBorders>
              <w:top w:val="nil"/>
              <w:left w:val="nil"/>
              <w:bottom w:val="single" w:sz="4" w:space="0" w:color="auto"/>
              <w:right w:val="single" w:sz="4" w:space="0" w:color="auto"/>
            </w:tcBorders>
            <w:shd w:val="clear" w:color="000000" w:fill="FFFFFF"/>
            <w:noWrap/>
          </w:tcPr>
          <w:p w14:paraId="6EE14922" w14:textId="1B982C9B" w:rsidR="00650B41" w:rsidRPr="00582077" w:rsidRDefault="00650B41" w:rsidP="00650B41">
            <w:pPr>
              <w:spacing w:after="0"/>
              <w:jc w:val="right"/>
              <w:rPr>
                <w:rFonts w:cs="Arial"/>
                <w:spacing w:val="0"/>
                <w:lang w:val="nb-NO" w:eastAsia="nb-NO"/>
              </w:rPr>
            </w:pPr>
            <w:r w:rsidRPr="008102E6">
              <w:t>225</w:t>
            </w:r>
          </w:p>
        </w:tc>
        <w:tc>
          <w:tcPr>
            <w:tcW w:w="519" w:type="pct"/>
            <w:tcBorders>
              <w:top w:val="nil"/>
              <w:left w:val="nil"/>
              <w:bottom w:val="single" w:sz="4" w:space="0" w:color="auto"/>
              <w:right w:val="single" w:sz="4" w:space="0" w:color="auto"/>
            </w:tcBorders>
            <w:shd w:val="clear" w:color="000000" w:fill="FFFFFF"/>
            <w:noWrap/>
          </w:tcPr>
          <w:p w14:paraId="53BF81AE" w14:textId="37F3FED7" w:rsidR="00650B41" w:rsidRPr="00582077" w:rsidRDefault="00650B41" w:rsidP="00650B41">
            <w:pPr>
              <w:spacing w:after="0"/>
              <w:jc w:val="right"/>
              <w:rPr>
                <w:rFonts w:cs="Arial"/>
                <w:spacing w:val="0"/>
                <w:lang w:val="nb-NO" w:eastAsia="nb-NO"/>
              </w:rPr>
            </w:pPr>
            <w:r w:rsidRPr="008102E6">
              <w:t xml:space="preserve">1 250 </w:t>
            </w:r>
          </w:p>
        </w:tc>
        <w:tc>
          <w:tcPr>
            <w:tcW w:w="742" w:type="pct"/>
            <w:tcBorders>
              <w:top w:val="nil"/>
              <w:left w:val="nil"/>
              <w:bottom w:val="single" w:sz="4" w:space="0" w:color="auto"/>
              <w:right w:val="single" w:sz="4" w:space="0" w:color="auto"/>
            </w:tcBorders>
            <w:shd w:val="clear" w:color="000000" w:fill="DCE6F1"/>
            <w:noWrap/>
          </w:tcPr>
          <w:p w14:paraId="74DED270" w14:textId="07E478AE" w:rsidR="00650B41" w:rsidRPr="00582077" w:rsidRDefault="00650B41" w:rsidP="00650B41">
            <w:pPr>
              <w:spacing w:after="0"/>
              <w:jc w:val="right"/>
              <w:rPr>
                <w:rFonts w:cs="Arial"/>
                <w:spacing w:val="0"/>
                <w:lang w:val="nb-NO" w:eastAsia="nb-NO"/>
              </w:rPr>
            </w:pPr>
            <w:r w:rsidRPr="00647C8F">
              <w:t xml:space="preserve">27 876 </w:t>
            </w:r>
          </w:p>
        </w:tc>
        <w:tc>
          <w:tcPr>
            <w:tcW w:w="699" w:type="pct"/>
            <w:tcBorders>
              <w:top w:val="single" w:sz="4" w:space="0" w:color="auto"/>
              <w:left w:val="single" w:sz="4" w:space="0" w:color="auto"/>
              <w:bottom w:val="single" w:sz="4" w:space="0" w:color="auto"/>
              <w:right w:val="single" w:sz="4" w:space="0" w:color="auto"/>
            </w:tcBorders>
            <w:shd w:val="clear" w:color="000000" w:fill="E5B8B7" w:themeFill="accent2" w:themeFillTint="66"/>
            <w:noWrap/>
          </w:tcPr>
          <w:p w14:paraId="233C17E9" w14:textId="62F6656E" w:rsidR="00650B41" w:rsidRPr="00582077" w:rsidRDefault="00650B41" w:rsidP="00650B41">
            <w:pPr>
              <w:spacing w:after="0"/>
              <w:jc w:val="right"/>
              <w:rPr>
                <w:rFonts w:cs="Arial"/>
                <w:spacing w:val="0"/>
                <w:lang w:val="nb-NO" w:eastAsia="nb-NO"/>
              </w:rPr>
            </w:pPr>
            <w:r w:rsidRPr="00647C8F">
              <w:t xml:space="preserve">30 838 </w:t>
            </w:r>
          </w:p>
        </w:tc>
      </w:tr>
      <w:tr w:rsidR="00650B41" w:rsidRPr="002B6E71" w14:paraId="58F5E3BB" w14:textId="77777777" w:rsidTr="005832FA">
        <w:trPr>
          <w:trHeight w:val="283"/>
        </w:trPr>
        <w:tc>
          <w:tcPr>
            <w:tcW w:w="2445" w:type="pct"/>
            <w:tcBorders>
              <w:top w:val="nil"/>
              <w:left w:val="single" w:sz="4" w:space="0" w:color="auto"/>
              <w:bottom w:val="single" w:sz="4" w:space="0" w:color="auto"/>
              <w:right w:val="single" w:sz="4" w:space="0" w:color="auto"/>
            </w:tcBorders>
            <w:shd w:val="clear" w:color="000000" w:fill="FFFFFF"/>
            <w:noWrap/>
            <w:hideMark/>
          </w:tcPr>
          <w:p w14:paraId="42812C4E" w14:textId="6AC557DB" w:rsidR="00650B41" w:rsidRPr="002B6E71" w:rsidRDefault="00650B41" w:rsidP="00650B41">
            <w:pPr>
              <w:spacing w:after="0"/>
              <w:jc w:val="left"/>
              <w:rPr>
                <w:rFonts w:cs="Arial"/>
                <w:spacing w:val="0"/>
                <w:sz w:val="18"/>
                <w:szCs w:val="18"/>
                <w:lang w:val="nb-NO" w:eastAsia="nb-NO"/>
              </w:rPr>
            </w:pPr>
            <w:r w:rsidRPr="002B6E71">
              <w:rPr>
                <w:sz w:val="18"/>
                <w:szCs w:val="18"/>
                <w:lang w:val="nb-NO"/>
              </w:rPr>
              <w:t>Stor næringsaktør med lavt forbruk (500 m2)</w:t>
            </w:r>
          </w:p>
        </w:tc>
        <w:tc>
          <w:tcPr>
            <w:tcW w:w="594" w:type="pct"/>
            <w:tcBorders>
              <w:top w:val="nil"/>
              <w:left w:val="nil"/>
              <w:bottom w:val="single" w:sz="4" w:space="0" w:color="auto"/>
              <w:right w:val="single" w:sz="4" w:space="0" w:color="auto"/>
            </w:tcBorders>
            <w:shd w:val="clear" w:color="000000" w:fill="FFFFFF"/>
            <w:noWrap/>
          </w:tcPr>
          <w:p w14:paraId="708D8B6B" w14:textId="2684515A" w:rsidR="00650B41" w:rsidRPr="00582077" w:rsidRDefault="00650B41" w:rsidP="00650B41">
            <w:pPr>
              <w:spacing w:after="0"/>
              <w:jc w:val="right"/>
              <w:rPr>
                <w:rFonts w:cs="Arial"/>
                <w:spacing w:val="0"/>
                <w:lang w:val="nb-NO" w:eastAsia="nb-NO"/>
              </w:rPr>
            </w:pPr>
            <w:r w:rsidRPr="008102E6">
              <w:t>500</w:t>
            </w:r>
          </w:p>
        </w:tc>
        <w:tc>
          <w:tcPr>
            <w:tcW w:w="519" w:type="pct"/>
            <w:tcBorders>
              <w:top w:val="nil"/>
              <w:left w:val="nil"/>
              <w:bottom w:val="single" w:sz="4" w:space="0" w:color="auto"/>
              <w:right w:val="single" w:sz="4" w:space="0" w:color="auto"/>
            </w:tcBorders>
            <w:shd w:val="clear" w:color="000000" w:fill="FFFFFF"/>
            <w:noWrap/>
          </w:tcPr>
          <w:p w14:paraId="012A74F9" w14:textId="3D31BBF8" w:rsidR="00650B41" w:rsidRPr="00582077" w:rsidRDefault="00650B41" w:rsidP="00650B41">
            <w:pPr>
              <w:spacing w:after="0"/>
              <w:jc w:val="right"/>
              <w:rPr>
                <w:rFonts w:cs="Arial"/>
                <w:spacing w:val="0"/>
                <w:lang w:val="nb-NO" w:eastAsia="nb-NO"/>
              </w:rPr>
            </w:pPr>
            <w:r w:rsidRPr="008102E6">
              <w:t xml:space="preserve">250 </w:t>
            </w:r>
          </w:p>
        </w:tc>
        <w:tc>
          <w:tcPr>
            <w:tcW w:w="742" w:type="pct"/>
            <w:tcBorders>
              <w:top w:val="nil"/>
              <w:left w:val="nil"/>
              <w:bottom w:val="single" w:sz="4" w:space="0" w:color="auto"/>
              <w:right w:val="single" w:sz="4" w:space="0" w:color="auto"/>
            </w:tcBorders>
            <w:shd w:val="clear" w:color="000000" w:fill="DCE6F1"/>
            <w:noWrap/>
          </w:tcPr>
          <w:p w14:paraId="54D6138D" w14:textId="219E0BF9" w:rsidR="00650B41" w:rsidRPr="00582077" w:rsidRDefault="00650B41" w:rsidP="00650B41">
            <w:pPr>
              <w:spacing w:after="0"/>
              <w:jc w:val="right"/>
              <w:rPr>
                <w:rFonts w:cs="Arial"/>
                <w:spacing w:val="0"/>
                <w:lang w:val="nb-NO" w:eastAsia="nb-NO"/>
              </w:rPr>
            </w:pPr>
            <w:r w:rsidRPr="00647C8F">
              <w:t xml:space="preserve">14 208 </w:t>
            </w:r>
          </w:p>
        </w:tc>
        <w:tc>
          <w:tcPr>
            <w:tcW w:w="699" w:type="pct"/>
            <w:tcBorders>
              <w:top w:val="single" w:sz="4" w:space="0" w:color="auto"/>
              <w:left w:val="single" w:sz="4" w:space="0" w:color="auto"/>
              <w:bottom w:val="single" w:sz="4" w:space="0" w:color="auto"/>
              <w:right w:val="single" w:sz="4" w:space="0" w:color="auto"/>
            </w:tcBorders>
            <w:shd w:val="clear" w:color="000000" w:fill="D8E4BC"/>
            <w:noWrap/>
          </w:tcPr>
          <w:p w14:paraId="33B8F0AD" w14:textId="473E0F39" w:rsidR="00650B41" w:rsidRPr="00582077" w:rsidRDefault="00650B41" w:rsidP="00650B41">
            <w:pPr>
              <w:spacing w:after="0"/>
              <w:jc w:val="right"/>
              <w:rPr>
                <w:rFonts w:cs="Arial"/>
                <w:spacing w:val="0"/>
                <w:lang w:val="nb-NO" w:eastAsia="nb-NO"/>
              </w:rPr>
            </w:pPr>
            <w:r w:rsidRPr="00647C8F">
              <w:t xml:space="preserve">5 898 </w:t>
            </w:r>
          </w:p>
        </w:tc>
      </w:tr>
      <w:tr w:rsidR="00650B41" w:rsidRPr="002B6E71" w14:paraId="7A35385A" w14:textId="77777777" w:rsidTr="005832FA">
        <w:trPr>
          <w:trHeight w:val="283"/>
        </w:trPr>
        <w:tc>
          <w:tcPr>
            <w:tcW w:w="2445" w:type="pct"/>
            <w:tcBorders>
              <w:top w:val="nil"/>
              <w:left w:val="single" w:sz="4" w:space="0" w:color="auto"/>
              <w:bottom w:val="single" w:sz="4" w:space="0" w:color="auto"/>
              <w:right w:val="single" w:sz="4" w:space="0" w:color="auto"/>
            </w:tcBorders>
            <w:shd w:val="clear" w:color="000000" w:fill="FFFFFF"/>
            <w:noWrap/>
            <w:hideMark/>
          </w:tcPr>
          <w:p w14:paraId="6C2E5054" w14:textId="364C2EA9" w:rsidR="00650B41" w:rsidRPr="002B6E71" w:rsidRDefault="00650B41" w:rsidP="00650B41">
            <w:pPr>
              <w:spacing w:after="0"/>
              <w:jc w:val="left"/>
              <w:rPr>
                <w:rFonts w:cs="Arial"/>
                <w:spacing w:val="0"/>
                <w:sz w:val="18"/>
                <w:szCs w:val="18"/>
                <w:lang w:val="nb-NO" w:eastAsia="nb-NO"/>
              </w:rPr>
            </w:pPr>
            <w:r w:rsidRPr="002B6E71">
              <w:rPr>
                <w:sz w:val="18"/>
                <w:szCs w:val="18"/>
                <w:lang w:val="nb-NO"/>
              </w:rPr>
              <w:t>Stor næringsaktør med høyt forbruk (1350 m2)</w:t>
            </w:r>
          </w:p>
        </w:tc>
        <w:tc>
          <w:tcPr>
            <w:tcW w:w="594" w:type="pct"/>
            <w:tcBorders>
              <w:top w:val="nil"/>
              <w:left w:val="nil"/>
              <w:bottom w:val="single" w:sz="4" w:space="0" w:color="auto"/>
              <w:right w:val="single" w:sz="4" w:space="0" w:color="auto"/>
            </w:tcBorders>
            <w:shd w:val="clear" w:color="000000" w:fill="FFFFFF"/>
            <w:noWrap/>
          </w:tcPr>
          <w:p w14:paraId="47CC86B9" w14:textId="3804DD81" w:rsidR="00650B41" w:rsidRPr="00582077" w:rsidRDefault="00650B41" w:rsidP="00650B41">
            <w:pPr>
              <w:spacing w:after="0"/>
              <w:jc w:val="right"/>
              <w:rPr>
                <w:rFonts w:cs="Arial"/>
                <w:spacing w:val="0"/>
                <w:lang w:val="nb-NO" w:eastAsia="nb-NO"/>
              </w:rPr>
            </w:pPr>
            <w:r w:rsidRPr="008102E6">
              <w:t>1350</w:t>
            </w:r>
          </w:p>
        </w:tc>
        <w:tc>
          <w:tcPr>
            <w:tcW w:w="519" w:type="pct"/>
            <w:tcBorders>
              <w:top w:val="nil"/>
              <w:left w:val="nil"/>
              <w:bottom w:val="single" w:sz="4" w:space="0" w:color="auto"/>
              <w:right w:val="single" w:sz="4" w:space="0" w:color="auto"/>
            </w:tcBorders>
            <w:shd w:val="clear" w:color="000000" w:fill="FFFFFF"/>
            <w:noWrap/>
          </w:tcPr>
          <w:p w14:paraId="0C5949BE" w14:textId="2DB2717C" w:rsidR="00650B41" w:rsidRPr="00582077" w:rsidRDefault="00650B41" w:rsidP="00650B41">
            <w:pPr>
              <w:spacing w:after="0"/>
              <w:jc w:val="right"/>
              <w:rPr>
                <w:rFonts w:cs="Arial"/>
                <w:spacing w:val="0"/>
                <w:lang w:val="nb-NO" w:eastAsia="nb-NO"/>
              </w:rPr>
            </w:pPr>
            <w:r w:rsidRPr="008102E6">
              <w:t xml:space="preserve">4 500 </w:t>
            </w:r>
          </w:p>
        </w:tc>
        <w:tc>
          <w:tcPr>
            <w:tcW w:w="742" w:type="pct"/>
            <w:tcBorders>
              <w:top w:val="nil"/>
              <w:left w:val="nil"/>
              <w:bottom w:val="single" w:sz="4" w:space="0" w:color="auto"/>
              <w:right w:val="single" w:sz="4" w:space="0" w:color="auto"/>
            </w:tcBorders>
            <w:shd w:val="clear" w:color="000000" w:fill="DCE6F1"/>
            <w:noWrap/>
          </w:tcPr>
          <w:p w14:paraId="586EAC07" w14:textId="32DAC74A" w:rsidR="00650B41" w:rsidRPr="00582077" w:rsidRDefault="00650B41" w:rsidP="00650B41">
            <w:pPr>
              <w:spacing w:after="0"/>
              <w:jc w:val="right"/>
              <w:rPr>
                <w:rFonts w:cs="Arial"/>
                <w:spacing w:val="0"/>
                <w:lang w:val="nb-NO" w:eastAsia="nb-NO"/>
              </w:rPr>
            </w:pPr>
            <w:r w:rsidRPr="00647C8F">
              <w:t xml:space="preserve">111 863 </w:t>
            </w:r>
          </w:p>
        </w:tc>
        <w:tc>
          <w:tcPr>
            <w:tcW w:w="699" w:type="pct"/>
            <w:tcBorders>
              <w:top w:val="single" w:sz="4" w:space="0" w:color="auto"/>
              <w:left w:val="single" w:sz="4" w:space="0" w:color="auto"/>
              <w:bottom w:val="single" w:sz="4" w:space="0" w:color="auto"/>
              <w:right w:val="single" w:sz="4" w:space="0" w:color="auto"/>
            </w:tcBorders>
            <w:shd w:val="clear" w:color="000000" w:fill="D8E4BC"/>
            <w:noWrap/>
          </w:tcPr>
          <w:p w14:paraId="28CA769D" w14:textId="0E1C2399" w:rsidR="00650B41" w:rsidRPr="00582077" w:rsidRDefault="00650B41" w:rsidP="00650B41">
            <w:pPr>
              <w:spacing w:after="0"/>
              <w:jc w:val="right"/>
              <w:rPr>
                <w:rFonts w:cs="Arial"/>
                <w:spacing w:val="0"/>
                <w:lang w:val="nb-NO" w:eastAsia="nb-NO"/>
              </w:rPr>
            </w:pPr>
            <w:r w:rsidRPr="00647C8F">
              <w:t xml:space="preserve">98 076 </w:t>
            </w:r>
          </w:p>
        </w:tc>
      </w:tr>
      <w:tr w:rsidR="00650B41" w:rsidRPr="002B6E71" w14:paraId="3B0FB60D" w14:textId="77777777" w:rsidTr="005832FA">
        <w:trPr>
          <w:trHeight w:val="283"/>
        </w:trPr>
        <w:tc>
          <w:tcPr>
            <w:tcW w:w="2445" w:type="pct"/>
            <w:tcBorders>
              <w:top w:val="nil"/>
              <w:left w:val="single" w:sz="4" w:space="0" w:color="auto"/>
              <w:bottom w:val="single" w:sz="4" w:space="0" w:color="auto"/>
              <w:right w:val="single" w:sz="4" w:space="0" w:color="auto"/>
            </w:tcBorders>
            <w:shd w:val="clear" w:color="000000" w:fill="FFFFFF"/>
            <w:noWrap/>
            <w:hideMark/>
          </w:tcPr>
          <w:p w14:paraId="66BFD44C" w14:textId="5300F6A2" w:rsidR="00650B41" w:rsidRPr="002B6E71" w:rsidRDefault="00650B41" w:rsidP="00650B41">
            <w:pPr>
              <w:spacing w:after="0"/>
              <w:jc w:val="left"/>
              <w:rPr>
                <w:rFonts w:cs="Arial"/>
                <w:spacing w:val="0"/>
                <w:sz w:val="18"/>
                <w:szCs w:val="18"/>
                <w:lang w:val="nb-NO" w:eastAsia="nb-NO"/>
              </w:rPr>
            </w:pPr>
            <w:r w:rsidRPr="002B6E71">
              <w:rPr>
                <w:sz w:val="18"/>
                <w:szCs w:val="18"/>
                <w:lang w:val="nb-NO"/>
              </w:rPr>
              <w:t>Stor næringsaktør med høyt forbruk og mange bygninger</w:t>
            </w:r>
          </w:p>
        </w:tc>
        <w:tc>
          <w:tcPr>
            <w:tcW w:w="594" w:type="pct"/>
            <w:tcBorders>
              <w:top w:val="nil"/>
              <w:left w:val="nil"/>
              <w:bottom w:val="single" w:sz="4" w:space="0" w:color="auto"/>
              <w:right w:val="single" w:sz="4" w:space="0" w:color="auto"/>
            </w:tcBorders>
            <w:shd w:val="clear" w:color="000000" w:fill="FFFFFF"/>
            <w:noWrap/>
          </w:tcPr>
          <w:p w14:paraId="68404E55" w14:textId="31B870CC" w:rsidR="00650B41" w:rsidRPr="00582077" w:rsidRDefault="00650B41" w:rsidP="00650B41">
            <w:pPr>
              <w:spacing w:after="0"/>
              <w:jc w:val="right"/>
              <w:rPr>
                <w:rFonts w:cs="Arial"/>
                <w:spacing w:val="0"/>
                <w:lang w:val="nb-NO" w:eastAsia="nb-NO"/>
              </w:rPr>
            </w:pPr>
            <w:r w:rsidRPr="008102E6">
              <w:t>6 425</w:t>
            </w:r>
          </w:p>
        </w:tc>
        <w:tc>
          <w:tcPr>
            <w:tcW w:w="519" w:type="pct"/>
            <w:tcBorders>
              <w:top w:val="nil"/>
              <w:left w:val="nil"/>
              <w:bottom w:val="single" w:sz="4" w:space="0" w:color="auto"/>
              <w:right w:val="single" w:sz="4" w:space="0" w:color="auto"/>
            </w:tcBorders>
            <w:shd w:val="clear" w:color="000000" w:fill="FFFFFF"/>
            <w:noWrap/>
          </w:tcPr>
          <w:p w14:paraId="060A1436" w14:textId="0BCC1848" w:rsidR="00650B41" w:rsidRPr="00582077" w:rsidRDefault="00650B41" w:rsidP="00650B41">
            <w:pPr>
              <w:spacing w:after="0"/>
              <w:jc w:val="right"/>
              <w:rPr>
                <w:rFonts w:cs="Arial"/>
                <w:spacing w:val="0"/>
                <w:lang w:val="nb-NO" w:eastAsia="nb-NO"/>
              </w:rPr>
            </w:pPr>
            <w:r w:rsidRPr="008102E6">
              <w:t xml:space="preserve">95 000 </w:t>
            </w:r>
          </w:p>
        </w:tc>
        <w:tc>
          <w:tcPr>
            <w:tcW w:w="742" w:type="pct"/>
            <w:tcBorders>
              <w:top w:val="nil"/>
              <w:left w:val="nil"/>
              <w:bottom w:val="single" w:sz="4" w:space="0" w:color="auto"/>
              <w:right w:val="single" w:sz="4" w:space="0" w:color="auto"/>
            </w:tcBorders>
            <w:shd w:val="clear" w:color="000000" w:fill="DCE6F1"/>
            <w:noWrap/>
          </w:tcPr>
          <w:p w14:paraId="4BB5FC5C" w14:textId="674F46FB" w:rsidR="00650B41" w:rsidRPr="00582077" w:rsidRDefault="00650B41" w:rsidP="00650B41">
            <w:pPr>
              <w:spacing w:after="0"/>
              <w:jc w:val="right"/>
              <w:rPr>
                <w:rFonts w:cs="Arial"/>
                <w:spacing w:val="0"/>
                <w:lang w:val="nb-NO" w:eastAsia="nb-NO"/>
              </w:rPr>
            </w:pPr>
            <w:r w:rsidRPr="00647C8F">
              <w:t>2 008 07</w:t>
            </w:r>
            <w:r w:rsidR="00CD5923">
              <w:t>5</w:t>
            </w:r>
            <w:r w:rsidR="00CD5923">
              <w:fldChar w:fldCharType="begin"/>
            </w:r>
            <w:r w:rsidR="00CD5923">
              <w:instrText xml:space="preserve"> NOTEREF _Ref175912611 \f \h </w:instrText>
            </w:r>
            <w:r w:rsidR="00CD5923">
              <w:fldChar w:fldCharType="separate"/>
            </w:r>
            <w:r w:rsidR="00B21BC1" w:rsidRPr="00B21BC1">
              <w:rPr>
                <w:rStyle w:val="Fotnotereferanse"/>
              </w:rPr>
              <w:t>1</w:t>
            </w:r>
            <w:r w:rsidR="00CD5923">
              <w:fldChar w:fldCharType="end"/>
            </w:r>
          </w:p>
        </w:tc>
        <w:tc>
          <w:tcPr>
            <w:tcW w:w="699" w:type="pct"/>
            <w:tcBorders>
              <w:top w:val="single" w:sz="4" w:space="0" w:color="auto"/>
              <w:left w:val="single" w:sz="4" w:space="0" w:color="auto"/>
              <w:bottom w:val="single" w:sz="4" w:space="0" w:color="auto"/>
              <w:right w:val="single" w:sz="4" w:space="0" w:color="auto"/>
            </w:tcBorders>
            <w:shd w:val="clear" w:color="000000" w:fill="D8E4BC"/>
            <w:noWrap/>
          </w:tcPr>
          <w:p w14:paraId="1F9F3DB9" w14:textId="398CD556" w:rsidR="00650B41" w:rsidRPr="00582077" w:rsidRDefault="00650B41" w:rsidP="00650B41">
            <w:pPr>
              <w:spacing w:after="0"/>
              <w:jc w:val="right"/>
              <w:rPr>
                <w:rFonts w:cs="Arial"/>
                <w:spacing w:val="0"/>
                <w:lang w:val="nb-NO" w:eastAsia="nb-NO"/>
              </w:rPr>
            </w:pPr>
            <w:r w:rsidRPr="00647C8F">
              <w:t xml:space="preserve">1 863 800 </w:t>
            </w:r>
          </w:p>
        </w:tc>
      </w:tr>
    </w:tbl>
    <w:p w14:paraId="523B10B3" w14:textId="1C914E1C" w:rsidR="002821B0" w:rsidRPr="00582077" w:rsidRDefault="002821B0" w:rsidP="002821B0">
      <w:pPr>
        <w:pStyle w:val="Bildetekst"/>
        <w:rPr>
          <w:lang w:val="nb-NO"/>
        </w:rPr>
      </w:pPr>
      <w:bookmarkStart w:id="14" w:name="_Ref37078748"/>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B21BC1">
        <w:rPr>
          <w:noProof/>
          <w:lang w:val="nb-NO"/>
        </w:rPr>
        <w:t>13</w:t>
      </w:r>
      <w:r w:rsidRPr="00582077">
        <w:rPr>
          <w:lang w:val="nb-NO"/>
        </w:rPr>
        <w:fldChar w:fldCharType="end"/>
      </w:r>
      <w:bookmarkEnd w:id="14"/>
      <w:r w:rsidRPr="00582077">
        <w:rPr>
          <w:lang w:val="nb-NO"/>
        </w:rPr>
        <w:t xml:space="preserve"> - Simulerte avløpsgebyrer for ulike næringseiendommer</w:t>
      </w:r>
    </w:p>
    <w:tbl>
      <w:tblPr>
        <w:tblW w:w="5000" w:type="pct"/>
        <w:tblCellMar>
          <w:left w:w="70" w:type="dxa"/>
          <w:right w:w="70" w:type="dxa"/>
        </w:tblCellMar>
        <w:tblLook w:val="04A0" w:firstRow="1" w:lastRow="0" w:firstColumn="1" w:lastColumn="0" w:noHBand="0" w:noVBand="1"/>
      </w:tblPr>
      <w:tblGrid>
        <w:gridCol w:w="4673"/>
        <w:gridCol w:w="1135"/>
        <w:gridCol w:w="992"/>
        <w:gridCol w:w="1471"/>
        <w:gridCol w:w="1282"/>
      </w:tblGrid>
      <w:tr w:rsidR="002821B0" w:rsidRPr="00582077" w14:paraId="0A4716F5" w14:textId="77777777" w:rsidTr="00D05696">
        <w:trPr>
          <w:trHeight w:val="283"/>
        </w:trPr>
        <w:tc>
          <w:tcPr>
            <w:tcW w:w="2446" w:type="pct"/>
            <w:tcBorders>
              <w:top w:val="single" w:sz="4" w:space="0" w:color="auto"/>
              <w:left w:val="single" w:sz="4" w:space="0" w:color="auto"/>
              <w:bottom w:val="single" w:sz="4" w:space="0" w:color="auto"/>
              <w:right w:val="single" w:sz="4" w:space="0" w:color="auto"/>
            </w:tcBorders>
            <w:shd w:val="clear" w:color="000000" w:fill="244062"/>
            <w:hideMark/>
          </w:tcPr>
          <w:p w14:paraId="3EFC8A0E" w14:textId="77777777" w:rsidR="002821B0" w:rsidRPr="009571C0" w:rsidRDefault="002821B0" w:rsidP="00DE7122">
            <w:pPr>
              <w:spacing w:after="0"/>
              <w:jc w:val="center"/>
              <w:rPr>
                <w:rFonts w:cs="Arial"/>
                <w:b/>
                <w:bCs/>
                <w:color w:val="FFFFFF"/>
                <w:spacing w:val="0"/>
                <w:lang w:val="nn-NO" w:eastAsia="nb-NO"/>
              </w:rPr>
            </w:pPr>
            <w:r w:rsidRPr="009571C0">
              <w:rPr>
                <w:rFonts w:cs="Arial"/>
                <w:b/>
                <w:bCs/>
                <w:color w:val="FFFFFF"/>
                <w:lang w:val="nn-NO"/>
              </w:rPr>
              <w:t>Næring - Årsgebyr VA inkl. mva.</w:t>
            </w:r>
          </w:p>
        </w:tc>
        <w:tc>
          <w:tcPr>
            <w:tcW w:w="594" w:type="pct"/>
            <w:tcBorders>
              <w:top w:val="single" w:sz="4" w:space="0" w:color="auto"/>
              <w:left w:val="nil"/>
              <w:bottom w:val="single" w:sz="4" w:space="0" w:color="auto"/>
              <w:right w:val="single" w:sz="4" w:space="0" w:color="auto"/>
            </w:tcBorders>
            <w:shd w:val="clear" w:color="000000" w:fill="244062"/>
            <w:hideMark/>
          </w:tcPr>
          <w:p w14:paraId="79490B8E"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m</w:t>
            </w:r>
            <w:r w:rsidRPr="00582077">
              <w:rPr>
                <w:rFonts w:cs="Arial"/>
                <w:b/>
                <w:bCs/>
                <w:color w:val="FFFFFF"/>
                <w:vertAlign w:val="superscript"/>
                <w:lang w:val="nb-NO"/>
              </w:rPr>
              <w:t>2</w:t>
            </w:r>
          </w:p>
        </w:tc>
        <w:tc>
          <w:tcPr>
            <w:tcW w:w="519" w:type="pct"/>
            <w:tcBorders>
              <w:top w:val="single" w:sz="4" w:space="0" w:color="auto"/>
              <w:left w:val="nil"/>
              <w:bottom w:val="single" w:sz="4" w:space="0" w:color="auto"/>
              <w:right w:val="single" w:sz="4" w:space="0" w:color="auto"/>
            </w:tcBorders>
            <w:shd w:val="clear" w:color="000000" w:fill="244062"/>
            <w:hideMark/>
          </w:tcPr>
          <w:p w14:paraId="024D49F0"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m</w:t>
            </w:r>
            <w:r w:rsidRPr="00582077">
              <w:rPr>
                <w:rFonts w:cs="Arial"/>
                <w:b/>
                <w:bCs/>
                <w:color w:val="FFFFFF"/>
                <w:vertAlign w:val="superscript"/>
                <w:lang w:val="nb-NO"/>
              </w:rPr>
              <w:t>3</w:t>
            </w:r>
          </w:p>
        </w:tc>
        <w:tc>
          <w:tcPr>
            <w:tcW w:w="770" w:type="pct"/>
            <w:tcBorders>
              <w:top w:val="single" w:sz="4" w:space="0" w:color="auto"/>
              <w:left w:val="nil"/>
              <w:bottom w:val="single" w:sz="4" w:space="0" w:color="auto"/>
              <w:right w:val="single" w:sz="4" w:space="0" w:color="auto"/>
            </w:tcBorders>
            <w:shd w:val="clear" w:color="000000" w:fill="244062"/>
            <w:hideMark/>
          </w:tcPr>
          <w:p w14:paraId="6A1A3FB2"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Gjeldende</w:t>
            </w:r>
          </w:p>
        </w:tc>
        <w:tc>
          <w:tcPr>
            <w:tcW w:w="671" w:type="pct"/>
            <w:tcBorders>
              <w:top w:val="single" w:sz="4" w:space="0" w:color="auto"/>
              <w:left w:val="nil"/>
              <w:bottom w:val="single" w:sz="4" w:space="0" w:color="auto"/>
              <w:right w:val="single" w:sz="4" w:space="0" w:color="auto"/>
            </w:tcBorders>
            <w:shd w:val="clear" w:color="000000" w:fill="244062"/>
            <w:hideMark/>
          </w:tcPr>
          <w:p w14:paraId="0C0A82C2" w14:textId="77777777" w:rsidR="002821B0" w:rsidRPr="00582077" w:rsidRDefault="002821B0" w:rsidP="00DE7122">
            <w:pPr>
              <w:spacing w:after="0"/>
              <w:jc w:val="center"/>
              <w:rPr>
                <w:rFonts w:cs="Arial"/>
                <w:b/>
                <w:bCs/>
                <w:color w:val="FFFFFF"/>
                <w:spacing w:val="0"/>
                <w:lang w:val="nb-NO" w:eastAsia="nb-NO"/>
              </w:rPr>
            </w:pPr>
            <w:r w:rsidRPr="00582077">
              <w:rPr>
                <w:rFonts w:cs="Arial"/>
                <w:b/>
                <w:bCs/>
                <w:color w:val="FFFFFF"/>
                <w:lang w:val="nb-NO"/>
              </w:rPr>
              <w:t>Ny forskrift</w:t>
            </w:r>
          </w:p>
        </w:tc>
      </w:tr>
      <w:tr w:rsidR="00650B41" w:rsidRPr="00650B41" w14:paraId="605EB67E" w14:textId="77777777" w:rsidTr="00D05696">
        <w:trPr>
          <w:trHeight w:val="283"/>
        </w:trPr>
        <w:tc>
          <w:tcPr>
            <w:tcW w:w="2446" w:type="pct"/>
            <w:tcBorders>
              <w:top w:val="nil"/>
              <w:left w:val="single" w:sz="4" w:space="0" w:color="auto"/>
              <w:bottom w:val="single" w:sz="4" w:space="0" w:color="auto"/>
              <w:right w:val="single" w:sz="4" w:space="0" w:color="auto"/>
            </w:tcBorders>
            <w:shd w:val="clear" w:color="000000" w:fill="FFFFFF"/>
            <w:noWrap/>
          </w:tcPr>
          <w:p w14:paraId="64487D9C" w14:textId="263DE8E6" w:rsidR="00650B41" w:rsidRPr="00650B41" w:rsidRDefault="00650B41" w:rsidP="00650B41">
            <w:pPr>
              <w:spacing w:after="0"/>
              <w:jc w:val="left"/>
              <w:rPr>
                <w:rFonts w:cs="Arial"/>
                <w:spacing w:val="0"/>
                <w:sz w:val="18"/>
                <w:szCs w:val="18"/>
                <w:lang w:val="nb-NO" w:eastAsia="nb-NO"/>
              </w:rPr>
            </w:pPr>
            <w:r w:rsidRPr="00650B41">
              <w:rPr>
                <w:sz w:val="18"/>
                <w:szCs w:val="18"/>
                <w:lang w:val="nb-NO"/>
              </w:rPr>
              <w:t>Liten næringsaktør med lavt forbruk (225 m2)</w:t>
            </w:r>
          </w:p>
        </w:tc>
        <w:tc>
          <w:tcPr>
            <w:tcW w:w="594" w:type="pct"/>
            <w:tcBorders>
              <w:top w:val="nil"/>
              <w:left w:val="nil"/>
              <w:bottom w:val="single" w:sz="4" w:space="0" w:color="auto"/>
              <w:right w:val="single" w:sz="4" w:space="0" w:color="auto"/>
            </w:tcBorders>
            <w:shd w:val="clear" w:color="000000" w:fill="FFFFFF"/>
            <w:noWrap/>
          </w:tcPr>
          <w:p w14:paraId="4C07A3E3" w14:textId="16CA4E1A" w:rsidR="00650B41" w:rsidRPr="00582077" w:rsidRDefault="00650B41" w:rsidP="00650B41">
            <w:pPr>
              <w:spacing w:after="0"/>
              <w:jc w:val="right"/>
              <w:rPr>
                <w:rFonts w:cs="Arial"/>
                <w:spacing w:val="0"/>
                <w:lang w:val="nb-NO" w:eastAsia="nb-NO"/>
              </w:rPr>
            </w:pPr>
            <w:r w:rsidRPr="00F81B7F">
              <w:t>225</w:t>
            </w:r>
          </w:p>
        </w:tc>
        <w:tc>
          <w:tcPr>
            <w:tcW w:w="519" w:type="pct"/>
            <w:tcBorders>
              <w:top w:val="nil"/>
              <w:left w:val="nil"/>
              <w:bottom w:val="single" w:sz="4" w:space="0" w:color="auto"/>
              <w:right w:val="single" w:sz="4" w:space="0" w:color="auto"/>
            </w:tcBorders>
            <w:shd w:val="clear" w:color="000000" w:fill="FFFFFF"/>
            <w:noWrap/>
          </w:tcPr>
          <w:p w14:paraId="5C27099D" w14:textId="6A22EC5F" w:rsidR="00650B41" w:rsidRPr="00582077" w:rsidRDefault="00650B41" w:rsidP="00650B41">
            <w:pPr>
              <w:spacing w:after="0"/>
              <w:jc w:val="right"/>
              <w:rPr>
                <w:rFonts w:cs="Arial"/>
                <w:spacing w:val="0"/>
                <w:lang w:val="nb-NO" w:eastAsia="nb-NO"/>
              </w:rPr>
            </w:pPr>
            <w:r w:rsidRPr="00F81B7F">
              <w:t xml:space="preserve">100 </w:t>
            </w:r>
          </w:p>
        </w:tc>
        <w:tc>
          <w:tcPr>
            <w:tcW w:w="770" w:type="pct"/>
            <w:tcBorders>
              <w:top w:val="nil"/>
              <w:left w:val="nil"/>
              <w:bottom w:val="single" w:sz="4" w:space="0" w:color="auto"/>
              <w:right w:val="single" w:sz="4" w:space="0" w:color="auto"/>
            </w:tcBorders>
            <w:shd w:val="clear" w:color="000000" w:fill="DCE6F1"/>
            <w:noWrap/>
          </w:tcPr>
          <w:p w14:paraId="60A8B72E" w14:textId="7EBDC594" w:rsidR="00650B41" w:rsidRPr="00582077" w:rsidRDefault="00650B41" w:rsidP="00650B41">
            <w:pPr>
              <w:spacing w:after="0"/>
              <w:jc w:val="right"/>
              <w:rPr>
                <w:rFonts w:cs="Arial"/>
                <w:spacing w:val="0"/>
                <w:lang w:val="nb-NO" w:eastAsia="nb-NO"/>
              </w:rPr>
            </w:pPr>
            <w:r w:rsidRPr="002264E3">
              <w:t xml:space="preserve">12 590 </w:t>
            </w:r>
          </w:p>
        </w:tc>
        <w:tc>
          <w:tcPr>
            <w:tcW w:w="671" w:type="pct"/>
            <w:tcBorders>
              <w:top w:val="single" w:sz="4" w:space="0" w:color="auto"/>
              <w:left w:val="single" w:sz="4" w:space="0" w:color="auto"/>
              <w:bottom w:val="single" w:sz="4" w:space="0" w:color="auto"/>
              <w:right w:val="single" w:sz="4" w:space="0" w:color="auto"/>
            </w:tcBorders>
            <w:shd w:val="clear" w:color="000000" w:fill="D6E3BC" w:themeFill="accent3" w:themeFillTint="66"/>
            <w:noWrap/>
          </w:tcPr>
          <w:p w14:paraId="4388562C" w14:textId="5151AAF6" w:rsidR="00650B41" w:rsidRPr="00582077" w:rsidRDefault="00650B41" w:rsidP="00650B41">
            <w:pPr>
              <w:spacing w:after="0"/>
              <w:jc w:val="right"/>
              <w:rPr>
                <w:rFonts w:cs="Arial"/>
                <w:spacing w:val="0"/>
                <w:lang w:val="nb-NO" w:eastAsia="nb-NO"/>
              </w:rPr>
            </w:pPr>
            <w:r w:rsidRPr="002264E3">
              <w:t xml:space="preserve">8 034 </w:t>
            </w:r>
          </w:p>
        </w:tc>
      </w:tr>
      <w:tr w:rsidR="00650B41" w:rsidRPr="00650B41" w14:paraId="4AC37199" w14:textId="77777777" w:rsidTr="00D05696">
        <w:trPr>
          <w:trHeight w:val="283"/>
        </w:trPr>
        <w:tc>
          <w:tcPr>
            <w:tcW w:w="2446" w:type="pct"/>
            <w:tcBorders>
              <w:top w:val="nil"/>
              <w:left w:val="single" w:sz="4" w:space="0" w:color="auto"/>
              <w:bottom w:val="single" w:sz="4" w:space="0" w:color="auto"/>
              <w:right w:val="single" w:sz="4" w:space="0" w:color="auto"/>
            </w:tcBorders>
            <w:shd w:val="clear" w:color="000000" w:fill="FFFFFF"/>
            <w:noWrap/>
          </w:tcPr>
          <w:p w14:paraId="2C8BD7D1" w14:textId="301C7D99" w:rsidR="00650B41" w:rsidRPr="00650B41" w:rsidRDefault="00650B41" w:rsidP="00650B41">
            <w:pPr>
              <w:spacing w:after="0"/>
              <w:jc w:val="left"/>
              <w:rPr>
                <w:rFonts w:cs="Arial"/>
                <w:spacing w:val="0"/>
                <w:sz w:val="18"/>
                <w:szCs w:val="18"/>
                <w:lang w:val="nb-NO" w:eastAsia="nb-NO"/>
              </w:rPr>
            </w:pPr>
            <w:r w:rsidRPr="00650B41">
              <w:rPr>
                <w:sz w:val="18"/>
                <w:szCs w:val="18"/>
                <w:lang w:val="nb-NO"/>
              </w:rPr>
              <w:t>Liten næringsaktør med høyt forbruk (225 m2)</w:t>
            </w:r>
          </w:p>
        </w:tc>
        <w:tc>
          <w:tcPr>
            <w:tcW w:w="594" w:type="pct"/>
            <w:tcBorders>
              <w:top w:val="nil"/>
              <w:left w:val="nil"/>
              <w:bottom w:val="single" w:sz="4" w:space="0" w:color="auto"/>
              <w:right w:val="single" w:sz="4" w:space="0" w:color="auto"/>
            </w:tcBorders>
            <w:shd w:val="clear" w:color="000000" w:fill="FFFFFF"/>
            <w:noWrap/>
          </w:tcPr>
          <w:p w14:paraId="0BE330D0" w14:textId="58D2E9CD" w:rsidR="00650B41" w:rsidRPr="00582077" w:rsidRDefault="00650B41" w:rsidP="00650B41">
            <w:pPr>
              <w:spacing w:after="0"/>
              <w:jc w:val="right"/>
              <w:rPr>
                <w:rFonts w:cs="Arial"/>
                <w:spacing w:val="0"/>
                <w:lang w:val="nb-NO" w:eastAsia="nb-NO"/>
              </w:rPr>
            </w:pPr>
            <w:r w:rsidRPr="00F81B7F">
              <w:t>225</w:t>
            </w:r>
          </w:p>
        </w:tc>
        <w:tc>
          <w:tcPr>
            <w:tcW w:w="519" w:type="pct"/>
            <w:tcBorders>
              <w:top w:val="nil"/>
              <w:left w:val="nil"/>
              <w:bottom w:val="single" w:sz="4" w:space="0" w:color="auto"/>
              <w:right w:val="single" w:sz="4" w:space="0" w:color="auto"/>
            </w:tcBorders>
            <w:shd w:val="clear" w:color="000000" w:fill="FFFFFF"/>
            <w:noWrap/>
          </w:tcPr>
          <w:p w14:paraId="25D464C5" w14:textId="2E604FE4" w:rsidR="00650B41" w:rsidRPr="00582077" w:rsidRDefault="00650B41" w:rsidP="00650B41">
            <w:pPr>
              <w:spacing w:after="0"/>
              <w:jc w:val="right"/>
              <w:rPr>
                <w:rFonts w:cs="Arial"/>
                <w:spacing w:val="0"/>
                <w:lang w:val="nb-NO" w:eastAsia="nb-NO"/>
              </w:rPr>
            </w:pPr>
            <w:r w:rsidRPr="00F81B7F">
              <w:t xml:space="preserve">1 250 </w:t>
            </w:r>
          </w:p>
        </w:tc>
        <w:tc>
          <w:tcPr>
            <w:tcW w:w="770" w:type="pct"/>
            <w:tcBorders>
              <w:top w:val="nil"/>
              <w:left w:val="nil"/>
              <w:bottom w:val="single" w:sz="4" w:space="0" w:color="auto"/>
              <w:right w:val="single" w:sz="4" w:space="0" w:color="auto"/>
            </w:tcBorders>
            <w:shd w:val="clear" w:color="000000" w:fill="DCE6F1"/>
            <w:noWrap/>
          </w:tcPr>
          <w:p w14:paraId="602A9ECC" w14:textId="4518844C" w:rsidR="00650B41" w:rsidRPr="00582077" w:rsidRDefault="00650B41" w:rsidP="00650B41">
            <w:pPr>
              <w:spacing w:after="0"/>
              <w:jc w:val="right"/>
              <w:rPr>
                <w:rFonts w:cs="Arial"/>
                <w:spacing w:val="0"/>
                <w:lang w:val="nb-NO" w:eastAsia="nb-NO"/>
              </w:rPr>
            </w:pPr>
            <w:r w:rsidRPr="002264E3">
              <w:t xml:space="preserve">69 584 </w:t>
            </w:r>
          </w:p>
        </w:tc>
        <w:tc>
          <w:tcPr>
            <w:tcW w:w="671" w:type="pct"/>
            <w:tcBorders>
              <w:top w:val="single" w:sz="4" w:space="0" w:color="auto"/>
              <w:left w:val="single" w:sz="4" w:space="0" w:color="auto"/>
              <w:bottom w:val="single" w:sz="4" w:space="0" w:color="auto"/>
              <w:right w:val="single" w:sz="4" w:space="0" w:color="auto"/>
            </w:tcBorders>
            <w:shd w:val="clear" w:color="000000" w:fill="E5B8B7" w:themeFill="accent2" w:themeFillTint="66"/>
            <w:noWrap/>
          </w:tcPr>
          <w:p w14:paraId="5E1AF204" w14:textId="589824C9" w:rsidR="00650B41" w:rsidRPr="00582077" w:rsidRDefault="00650B41" w:rsidP="00650B41">
            <w:pPr>
              <w:spacing w:after="0"/>
              <w:jc w:val="right"/>
              <w:rPr>
                <w:rFonts w:cs="Arial"/>
                <w:spacing w:val="0"/>
                <w:lang w:val="nb-NO" w:eastAsia="nb-NO"/>
              </w:rPr>
            </w:pPr>
            <w:r w:rsidRPr="002264E3">
              <w:t xml:space="preserve">78 403 </w:t>
            </w:r>
          </w:p>
        </w:tc>
      </w:tr>
      <w:tr w:rsidR="00650B41" w:rsidRPr="00650B41" w14:paraId="3BA27E6E" w14:textId="77777777" w:rsidTr="00563BEF">
        <w:trPr>
          <w:trHeight w:val="283"/>
        </w:trPr>
        <w:tc>
          <w:tcPr>
            <w:tcW w:w="2446" w:type="pct"/>
            <w:tcBorders>
              <w:top w:val="nil"/>
              <w:left w:val="single" w:sz="4" w:space="0" w:color="auto"/>
              <w:bottom w:val="single" w:sz="4" w:space="0" w:color="auto"/>
              <w:right w:val="single" w:sz="4" w:space="0" w:color="auto"/>
            </w:tcBorders>
            <w:shd w:val="clear" w:color="000000" w:fill="FFFFFF"/>
            <w:noWrap/>
          </w:tcPr>
          <w:p w14:paraId="46E9D4DF" w14:textId="500B1958" w:rsidR="00650B41" w:rsidRPr="00650B41" w:rsidRDefault="00650B41" w:rsidP="00650B41">
            <w:pPr>
              <w:spacing w:after="0"/>
              <w:jc w:val="left"/>
              <w:rPr>
                <w:rFonts w:cs="Arial"/>
                <w:spacing w:val="0"/>
                <w:sz w:val="18"/>
                <w:szCs w:val="18"/>
                <w:lang w:val="nb-NO" w:eastAsia="nb-NO"/>
              </w:rPr>
            </w:pPr>
            <w:r w:rsidRPr="00650B41">
              <w:rPr>
                <w:sz w:val="18"/>
                <w:szCs w:val="18"/>
                <w:lang w:val="nb-NO"/>
              </w:rPr>
              <w:t>Stor næringsaktør med lavt forbruk (500 m2)</w:t>
            </w:r>
          </w:p>
        </w:tc>
        <w:tc>
          <w:tcPr>
            <w:tcW w:w="594" w:type="pct"/>
            <w:tcBorders>
              <w:top w:val="nil"/>
              <w:left w:val="nil"/>
              <w:bottom w:val="single" w:sz="4" w:space="0" w:color="auto"/>
              <w:right w:val="single" w:sz="4" w:space="0" w:color="auto"/>
            </w:tcBorders>
            <w:shd w:val="clear" w:color="000000" w:fill="FFFFFF"/>
            <w:noWrap/>
          </w:tcPr>
          <w:p w14:paraId="13984422" w14:textId="3FE59F51" w:rsidR="00650B41" w:rsidRPr="00582077" w:rsidRDefault="00650B41" w:rsidP="00650B41">
            <w:pPr>
              <w:spacing w:after="0"/>
              <w:jc w:val="right"/>
              <w:rPr>
                <w:rFonts w:cs="Arial"/>
                <w:spacing w:val="0"/>
                <w:lang w:val="nb-NO" w:eastAsia="nb-NO"/>
              </w:rPr>
            </w:pPr>
            <w:r w:rsidRPr="00F81B7F">
              <w:t>500</w:t>
            </w:r>
          </w:p>
        </w:tc>
        <w:tc>
          <w:tcPr>
            <w:tcW w:w="519" w:type="pct"/>
            <w:tcBorders>
              <w:top w:val="nil"/>
              <w:left w:val="nil"/>
              <w:bottom w:val="single" w:sz="4" w:space="0" w:color="auto"/>
              <w:right w:val="single" w:sz="4" w:space="0" w:color="auto"/>
            </w:tcBorders>
            <w:shd w:val="clear" w:color="000000" w:fill="FFFFFF"/>
            <w:noWrap/>
          </w:tcPr>
          <w:p w14:paraId="537A8D04" w14:textId="671DB6D2" w:rsidR="00650B41" w:rsidRPr="00582077" w:rsidRDefault="00650B41" w:rsidP="00650B41">
            <w:pPr>
              <w:spacing w:after="0"/>
              <w:jc w:val="right"/>
              <w:rPr>
                <w:rFonts w:cs="Arial"/>
                <w:spacing w:val="0"/>
                <w:lang w:val="nb-NO" w:eastAsia="nb-NO"/>
              </w:rPr>
            </w:pPr>
            <w:r w:rsidRPr="00F81B7F">
              <w:t xml:space="preserve">250 </w:t>
            </w:r>
          </w:p>
        </w:tc>
        <w:tc>
          <w:tcPr>
            <w:tcW w:w="770" w:type="pct"/>
            <w:tcBorders>
              <w:top w:val="nil"/>
              <w:left w:val="nil"/>
              <w:bottom w:val="single" w:sz="4" w:space="0" w:color="auto"/>
              <w:right w:val="single" w:sz="4" w:space="0" w:color="auto"/>
            </w:tcBorders>
            <w:shd w:val="clear" w:color="000000" w:fill="DCE6F1"/>
            <w:noWrap/>
          </w:tcPr>
          <w:p w14:paraId="1F80A2EE" w14:textId="5FC8104E" w:rsidR="00650B41" w:rsidRPr="00582077" w:rsidRDefault="00650B41" w:rsidP="00650B41">
            <w:pPr>
              <w:spacing w:after="0"/>
              <w:jc w:val="right"/>
              <w:rPr>
                <w:rFonts w:cs="Arial"/>
                <w:spacing w:val="0"/>
                <w:lang w:val="nb-NO" w:eastAsia="nb-NO"/>
              </w:rPr>
            </w:pPr>
            <w:r w:rsidRPr="002264E3">
              <w:t xml:space="preserve">35 303 </w:t>
            </w:r>
          </w:p>
        </w:tc>
        <w:tc>
          <w:tcPr>
            <w:tcW w:w="671" w:type="pct"/>
            <w:tcBorders>
              <w:top w:val="single" w:sz="4" w:space="0" w:color="auto"/>
              <w:left w:val="single" w:sz="4" w:space="0" w:color="auto"/>
              <w:bottom w:val="single" w:sz="4" w:space="0" w:color="auto"/>
              <w:right w:val="single" w:sz="4" w:space="0" w:color="auto"/>
            </w:tcBorders>
            <w:shd w:val="clear" w:color="000000" w:fill="D8E4BC"/>
            <w:noWrap/>
          </w:tcPr>
          <w:p w14:paraId="24F73B16" w14:textId="19265FA6" w:rsidR="00650B41" w:rsidRPr="00582077" w:rsidRDefault="00650B41" w:rsidP="00650B41">
            <w:pPr>
              <w:spacing w:after="0"/>
              <w:jc w:val="right"/>
              <w:rPr>
                <w:rFonts w:cs="Arial"/>
                <w:spacing w:val="0"/>
                <w:lang w:val="nb-NO" w:eastAsia="nb-NO"/>
              </w:rPr>
            </w:pPr>
            <w:r w:rsidRPr="002264E3">
              <w:t xml:space="preserve">15 003 </w:t>
            </w:r>
          </w:p>
        </w:tc>
      </w:tr>
      <w:tr w:rsidR="00650B41" w:rsidRPr="00650B41" w14:paraId="650D32F0" w14:textId="77777777" w:rsidTr="00563BEF">
        <w:trPr>
          <w:trHeight w:val="283"/>
        </w:trPr>
        <w:tc>
          <w:tcPr>
            <w:tcW w:w="2446" w:type="pct"/>
            <w:tcBorders>
              <w:top w:val="nil"/>
              <w:left w:val="single" w:sz="4" w:space="0" w:color="auto"/>
              <w:bottom w:val="single" w:sz="4" w:space="0" w:color="auto"/>
              <w:right w:val="single" w:sz="4" w:space="0" w:color="auto"/>
            </w:tcBorders>
            <w:shd w:val="clear" w:color="000000" w:fill="FFFFFF"/>
            <w:noWrap/>
          </w:tcPr>
          <w:p w14:paraId="63D907B8" w14:textId="54D818BD" w:rsidR="00650B41" w:rsidRPr="00650B41" w:rsidRDefault="00650B41" w:rsidP="00650B41">
            <w:pPr>
              <w:spacing w:after="0"/>
              <w:jc w:val="left"/>
              <w:rPr>
                <w:rFonts w:cs="Arial"/>
                <w:spacing w:val="0"/>
                <w:sz w:val="18"/>
                <w:szCs w:val="18"/>
                <w:lang w:val="nb-NO" w:eastAsia="nb-NO"/>
              </w:rPr>
            </w:pPr>
            <w:r w:rsidRPr="00650B41">
              <w:rPr>
                <w:sz w:val="18"/>
                <w:szCs w:val="18"/>
                <w:lang w:val="nb-NO"/>
              </w:rPr>
              <w:t>Stor næringsaktør med høyt forbruk (1350 m2)</w:t>
            </w:r>
          </w:p>
        </w:tc>
        <w:tc>
          <w:tcPr>
            <w:tcW w:w="594" w:type="pct"/>
            <w:tcBorders>
              <w:top w:val="nil"/>
              <w:left w:val="nil"/>
              <w:bottom w:val="single" w:sz="4" w:space="0" w:color="auto"/>
              <w:right w:val="single" w:sz="4" w:space="0" w:color="auto"/>
            </w:tcBorders>
            <w:shd w:val="clear" w:color="000000" w:fill="FFFFFF"/>
            <w:noWrap/>
          </w:tcPr>
          <w:p w14:paraId="1809FBCE" w14:textId="79FB92AB" w:rsidR="00650B41" w:rsidRPr="00582077" w:rsidRDefault="00650B41" w:rsidP="00650B41">
            <w:pPr>
              <w:spacing w:after="0"/>
              <w:jc w:val="right"/>
              <w:rPr>
                <w:rFonts w:cs="Arial"/>
                <w:spacing w:val="0"/>
                <w:lang w:val="nb-NO" w:eastAsia="nb-NO"/>
              </w:rPr>
            </w:pPr>
            <w:r w:rsidRPr="00F81B7F">
              <w:t>1350</w:t>
            </w:r>
          </w:p>
        </w:tc>
        <w:tc>
          <w:tcPr>
            <w:tcW w:w="519" w:type="pct"/>
            <w:tcBorders>
              <w:top w:val="nil"/>
              <w:left w:val="nil"/>
              <w:bottom w:val="single" w:sz="4" w:space="0" w:color="auto"/>
              <w:right w:val="single" w:sz="4" w:space="0" w:color="auto"/>
            </w:tcBorders>
            <w:shd w:val="clear" w:color="000000" w:fill="FFFFFF"/>
            <w:noWrap/>
          </w:tcPr>
          <w:p w14:paraId="520DDF22" w14:textId="4336980B" w:rsidR="00650B41" w:rsidRPr="00582077" w:rsidRDefault="00650B41" w:rsidP="00650B41">
            <w:pPr>
              <w:spacing w:after="0"/>
              <w:jc w:val="right"/>
              <w:rPr>
                <w:rFonts w:cs="Arial"/>
                <w:spacing w:val="0"/>
                <w:lang w:val="nb-NO" w:eastAsia="nb-NO"/>
              </w:rPr>
            </w:pPr>
            <w:r w:rsidRPr="00F81B7F">
              <w:t xml:space="preserve">4 500 </w:t>
            </w:r>
          </w:p>
        </w:tc>
        <w:tc>
          <w:tcPr>
            <w:tcW w:w="770" w:type="pct"/>
            <w:tcBorders>
              <w:top w:val="nil"/>
              <w:left w:val="nil"/>
              <w:bottom w:val="single" w:sz="4" w:space="0" w:color="auto"/>
              <w:right w:val="single" w:sz="4" w:space="0" w:color="auto"/>
            </w:tcBorders>
            <w:shd w:val="clear" w:color="000000" w:fill="DCE6F1"/>
            <w:noWrap/>
          </w:tcPr>
          <w:p w14:paraId="7935F842" w14:textId="70301893" w:rsidR="00650B41" w:rsidRPr="00582077" w:rsidRDefault="00650B41" w:rsidP="00650B41">
            <w:pPr>
              <w:spacing w:after="0"/>
              <w:jc w:val="right"/>
              <w:rPr>
                <w:rFonts w:cs="Arial"/>
                <w:spacing w:val="0"/>
                <w:lang w:val="nb-NO" w:eastAsia="nb-NO"/>
              </w:rPr>
            </w:pPr>
            <w:r w:rsidRPr="002264E3">
              <w:t xml:space="preserve">277 417 </w:t>
            </w:r>
          </w:p>
        </w:tc>
        <w:tc>
          <w:tcPr>
            <w:tcW w:w="671"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tcPr>
          <w:p w14:paraId="2682052C" w14:textId="002BC53A" w:rsidR="00650B41" w:rsidRPr="00582077" w:rsidRDefault="00650B41" w:rsidP="00650B41">
            <w:pPr>
              <w:spacing w:after="0"/>
              <w:jc w:val="right"/>
              <w:rPr>
                <w:rFonts w:cs="Arial"/>
                <w:spacing w:val="0"/>
                <w:lang w:val="nb-NO" w:eastAsia="nb-NO"/>
              </w:rPr>
            </w:pPr>
            <w:r w:rsidRPr="002264E3">
              <w:t xml:space="preserve">249 726 </w:t>
            </w:r>
          </w:p>
        </w:tc>
      </w:tr>
      <w:tr w:rsidR="00650B41" w:rsidRPr="00650B41" w14:paraId="3ED9DE1B" w14:textId="77777777" w:rsidTr="00563BEF">
        <w:trPr>
          <w:trHeight w:val="283"/>
        </w:trPr>
        <w:tc>
          <w:tcPr>
            <w:tcW w:w="2446" w:type="pct"/>
            <w:tcBorders>
              <w:top w:val="nil"/>
              <w:left w:val="single" w:sz="4" w:space="0" w:color="auto"/>
              <w:bottom w:val="single" w:sz="4" w:space="0" w:color="auto"/>
              <w:right w:val="single" w:sz="4" w:space="0" w:color="auto"/>
            </w:tcBorders>
            <w:shd w:val="clear" w:color="000000" w:fill="FFFFFF"/>
            <w:noWrap/>
          </w:tcPr>
          <w:p w14:paraId="466805BE" w14:textId="0139E75A" w:rsidR="00650B41" w:rsidRPr="00650B41" w:rsidRDefault="00650B41" w:rsidP="00650B41">
            <w:pPr>
              <w:spacing w:after="0"/>
              <w:jc w:val="left"/>
              <w:rPr>
                <w:rFonts w:cs="Arial"/>
                <w:spacing w:val="0"/>
                <w:sz w:val="18"/>
                <w:szCs w:val="18"/>
                <w:lang w:val="nb-NO" w:eastAsia="nb-NO"/>
              </w:rPr>
            </w:pPr>
            <w:r w:rsidRPr="00650B41">
              <w:rPr>
                <w:sz w:val="18"/>
                <w:szCs w:val="18"/>
                <w:lang w:val="nb-NO"/>
              </w:rPr>
              <w:t>Stor næringsaktør med høyt forbruk og mange bygninger</w:t>
            </w:r>
          </w:p>
        </w:tc>
        <w:tc>
          <w:tcPr>
            <w:tcW w:w="594" w:type="pct"/>
            <w:tcBorders>
              <w:top w:val="nil"/>
              <w:left w:val="nil"/>
              <w:bottom w:val="single" w:sz="4" w:space="0" w:color="auto"/>
              <w:right w:val="single" w:sz="4" w:space="0" w:color="auto"/>
            </w:tcBorders>
            <w:shd w:val="clear" w:color="000000" w:fill="FFFFFF"/>
            <w:noWrap/>
          </w:tcPr>
          <w:p w14:paraId="1FB11AB9" w14:textId="2073A375" w:rsidR="00650B41" w:rsidRPr="00582077" w:rsidRDefault="00650B41" w:rsidP="00650B41">
            <w:pPr>
              <w:spacing w:after="0"/>
              <w:jc w:val="right"/>
              <w:rPr>
                <w:rFonts w:cs="Arial"/>
                <w:spacing w:val="0"/>
                <w:lang w:val="nb-NO" w:eastAsia="nb-NO"/>
              </w:rPr>
            </w:pPr>
            <w:r w:rsidRPr="00F81B7F">
              <w:t>6 425</w:t>
            </w:r>
          </w:p>
        </w:tc>
        <w:tc>
          <w:tcPr>
            <w:tcW w:w="519" w:type="pct"/>
            <w:tcBorders>
              <w:top w:val="nil"/>
              <w:left w:val="nil"/>
              <w:bottom w:val="single" w:sz="4" w:space="0" w:color="auto"/>
              <w:right w:val="single" w:sz="4" w:space="0" w:color="auto"/>
            </w:tcBorders>
            <w:shd w:val="clear" w:color="000000" w:fill="FFFFFF"/>
            <w:noWrap/>
          </w:tcPr>
          <w:p w14:paraId="685AF6BC" w14:textId="0F528198" w:rsidR="00650B41" w:rsidRPr="00582077" w:rsidRDefault="00650B41" w:rsidP="00650B41">
            <w:pPr>
              <w:spacing w:after="0"/>
              <w:jc w:val="right"/>
              <w:rPr>
                <w:rFonts w:cs="Arial"/>
                <w:spacing w:val="0"/>
                <w:lang w:val="nb-NO" w:eastAsia="nb-NO"/>
              </w:rPr>
            </w:pPr>
            <w:r w:rsidRPr="00F81B7F">
              <w:t xml:space="preserve">95 000 </w:t>
            </w:r>
          </w:p>
        </w:tc>
        <w:tc>
          <w:tcPr>
            <w:tcW w:w="770" w:type="pct"/>
            <w:tcBorders>
              <w:top w:val="nil"/>
              <w:left w:val="nil"/>
              <w:bottom w:val="single" w:sz="4" w:space="0" w:color="auto"/>
              <w:right w:val="single" w:sz="4" w:space="0" w:color="auto"/>
            </w:tcBorders>
            <w:shd w:val="clear" w:color="000000" w:fill="DCE6F1"/>
            <w:noWrap/>
          </w:tcPr>
          <w:p w14:paraId="04B867BD" w14:textId="5A4ECDF3" w:rsidR="00650B41" w:rsidRPr="00582077" w:rsidRDefault="00650B41" w:rsidP="00650B41">
            <w:pPr>
              <w:spacing w:after="0"/>
              <w:jc w:val="right"/>
              <w:rPr>
                <w:rFonts w:cs="Arial"/>
                <w:spacing w:val="0"/>
                <w:lang w:val="nb-NO" w:eastAsia="nb-NO"/>
              </w:rPr>
            </w:pPr>
            <w:r w:rsidRPr="002264E3">
              <w:t>4 986</w:t>
            </w:r>
            <w:r>
              <w:t> </w:t>
            </w:r>
            <w:r w:rsidRPr="002264E3">
              <w:t>542</w:t>
            </w:r>
            <w:r w:rsidR="00CD5923">
              <w:fldChar w:fldCharType="begin"/>
            </w:r>
            <w:r w:rsidR="00CD5923">
              <w:instrText xml:space="preserve"> NOTEREF _Ref175912611 \f \h </w:instrText>
            </w:r>
            <w:r w:rsidR="00CD5923">
              <w:fldChar w:fldCharType="separate"/>
            </w:r>
            <w:r w:rsidR="00B21BC1" w:rsidRPr="00B21BC1">
              <w:rPr>
                <w:rStyle w:val="Fotnotereferanse"/>
              </w:rPr>
              <w:t>1</w:t>
            </w:r>
            <w:r w:rsidR="00CD5923">
              <w:fldChar w:fldCharType="end"/>
            </w:r>
            <w:r w:rsidRPr="002264E3">
              <w:t xml:space="preserve"> </w:t>
            </w:r>
          </w:p>
        </w:tc>
        <w:tc>
          <w:tcPr>
            <w:tcW w:w="671"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tcPr>
          <w:p w14:paraId="31705E2E" w14:textId="0EEF321E" w:rsidR="00650B41" w:rsidRPr="00582077" w:rsidRDefault="00650B41" w:rsidP="00650B41">
            <w:pPr>
              <w:spacing w:after="0"/>
              <w:jc w:val="right"/>
              <w:rPr>
                <w:rFonts w:cs="Arial"/>
                <w:spacing w:val="0"/>
                <w:lang w:val="nb-NO" w:eastAsia="nb-NO"/>
              </w:rPr>
            </w:pPr>
            <w:r w:rsidRPr="002264E3">
              <w:t xml:space="preserve">4 752 500 </w:t>
            </w:r>
          </w:p>
        </w:tc>
      </w:tr>
    </w:tbl>
    <w:p w14:paraId="6F80A8FE" w14:textId="3B460083" w:rsidR="002821B0" w:rsidRPr="00582077" w:rsidRDefault="002821B0" w:rsidP="002821B0">
      <w:pPr>
        <w:pStyle w:val="Bildetekst"/>
        <w:rPr>
          <w:lang w:val="nb-NO"/>
        </w:rPr>
      </w:pPr>
      <w:bookmarkStart w:id="15" w:name="_Ref170455686"/>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B21BC1">
        <w:rPr>
          <w:noProof/>
          <w:lang w:val="nb-NO"/>
        </w:rPr>
        <w:t>14</w:t>
      </w:r>
      <w:r w:rsidRPr="00582077">
        <w:rPr>
          <w:lang w:val="nb-NO"/>
        </w:rPr>
        <w:fldChar w:fldCharType="end"/>
      </w:r>
      <w:bookmarkEnd w:id="15"/>
      <w:r w:rsidRPr="00582077">
        <w:rPr>
          <w:lang w:val="nb-NO"/>
        </w:rPr>
        <w:t xml:space="preserve"> - Samlet årsgebyr næring for vann og avløp</w:t>
      </w:r>
    </w:p>
    <w:p w14:paraId="5EAFF44B" w14:textId="5B6713FB" w:rsidR="00D61EC5" w:rsidRPr="00582077" w:rsidRDefault="00D61EC5" w:rsidP="000F5E44">
      <w:pPr>
        <w:pStyle w:val="Overskrift1"/>
        <w:pageBreakBefore/>
        <w:rPr>
          <w:lang w:val="nb-NO"/>
        </w:rPr>
      </w:pPr>
      <w:bookmarkStart w:id="16" w:name="_Hlk2774313"/>
      <w:r w:rsidRPr="00582077">
        <w:rPr>
          <w:lang w:val="nb-NO"/>
        </w:rPr>
        <w:lastRenderedPageBreak/>
        <w:t>Nærmere om sentrale regler</w:t>
      </w:r>
    </w:p>
    <w:p w14:paraId="1F3BC221" w14:textId="77777777" w:rsidR="00D61EC5" w:rsidRPr="00582077" w:rsidRDefault="00D61EC5" w:rsidP="00D61EC5">
      <w:pPr>
        <w:rPr>
          <w:lang w:val="nb-NO"/>
        </w:rPr>
      </w:pPr>
      <w:r w:rsidRPr="00582077">
        <w:rPr>
          <w:i/>
          <w:lang w:val="nb-NO"/>
        </w:rPr>
        <w:t>Lov om kommunale vass- og avløpsanlegg</w:t>
      </w:r>
      <w:r w:rsidRPr="00582077">
        <w:rPr>
          <w:lang w:val="nb-NO"/>
        </w:rPr>
        <w:t>, samt tilhørende forskrift, sier at kommunene kan dekke inn inntil 100 % av sine kostnader til vannforsyning og avløpshåndtering gjennom gebyrer. Videre sier lovens tilhørende forskrift at gebyrene skal bestå av engangsgebyr for tilknytning og årlige gebyrer. Ved beregning av selvkost bør de til enhver tid gjeldende retningslinjer for beregning av selvkost for kommunale betalingstjenester legges til grunn.</w:t>
      </w:r>
    </w:p>
    <w:p w14:paraId="52934082" w14:textId="3495BB28" w:rsidR="00D61EC5" w:rsidRPr="00582077" w:rsidRDefault="00D61EC5" w:rsidP="00D61EC5">
      <w:pPr>
        <w:rPr>
          <w:lang w:val="nb-NO"/>
        </w:rPr>
      </w:pPr>
      <w:r w:rsidRPr="00582077">
        <w:rPr>
          <w:lang w:val="nb-NO"/>
        </w:rPr>
        <w:t xml:space="preserve">De årlige gebyrene skal enten beregnes på grunnlag av vannforbruk alene, eller en todelt gebyrordning med en fast og en variabel del. </w:t>
      </w:r>
      <w:r w:rsidRPr="00582077">
        <w:rPr>
          <w:lang w:val="nb-NO"/>
        </w:rPr>
        <w:fldChar w:fldCharType="begin"/>
      </w:r>
      <w:r w:rsidRPr="00582077">
        <w:rPr>
          <w:lang w:val="nb-NO"/>
        </w:rPr>
        <w:instrText xml:space="preserve"> REF _Ref514150968 \h </w:instrText>
      </w:r>
      <w:r w:rsidRPr="00582077">
        <w:rPr>
          <w:lang w:val="nb-NO"/>
        </w:rPr>
      </w:r>
      <w:r w:rsidRPr="00582077">
        <w:rPr>
          <w:lang w:val="nb-NO"/>
        </w:rPr>
        <w:fldChar w:fldCharType="separate"/>
      </w:r>
      <w:r w:rsidR="00B21BC1" w:rsidRPr="00582077">
        <w:rPr>
          <w:lang w:val="nb-NO"/>
        </w:rPr>
        <w:t xml:space="preserve">Figur </w:t>
      </w:r>
      <w:r w:rsidR="00B21BC1">
        <w:rPr>
          <w:noProof/>
          <w:lang w:val="nb-NO"/>
        </w:rPr>
        <w:t>1</w:t>
      </w:r>
      <w:r w:rsidRPr="00582077">
        <w:rPr>
          <w:lang w:val="nb-NO"/>
        </w:rPr>
        <w:fldChar w:fldCharType="end"/>
      </w:r>
      <w:r w:rsidRPr="00582077">
        <w:rPr>
          <w:lang w:val="nb-NO"/>
        </w:rPr>
        <w:t xml:space="preserve"> skisserer de to alternativene.</w:t>
      </w:r>
    </w:p>
    <w:p w14:paraId="761E90DE" w14:textId="77777777" w:rsidR="00D61EC5" w:rsidRPr="00582077" w:rsidRDefault="00D61EC5" w:rsidP="00D61EC5">
      <w:pPr>
        <w:keepNext/>
        <w:jc w:val="center"/>
        <w:rPr>
          <w:highlight w:val="yellow"/>
          <w:lang w:val="nb-NO"/>
        </w:rPr>
      </w:pPr>
      <w:r w:rsidRPr="00582077">
        <w:rPr>
          <w:noProof/>
          <w:lang w:val="nb-NO" w:eastAsia="nb-NO"/>
        </w:rPr>
        <w:drawing>
          <wp:inline distT="0" distB="0" distL="0" distR="0" wp14:anchorId="3EABDDF4" wp14:editId="626E9E6C">
            <wp:extent cx="3538800" cy="2170800"/>
            <wp:effectExtent l="0" t="0" r="5080" b="127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8800" cy="2170800"/>
                    </a:xfrm>
                    <a:prstGeom prst="rect">
                      <a:avLst/>
                    </a:prstGeom>
                    <a:noFill/>
                  </pic:spPr>
                </pic:pic>
              </a:graphicData>
            </a:graphic>
          </wp:inline>
        </w:drawing>
      </w:r>
    </w:p>
    <w:p w14:paraId="0DA88618" w14:textId="6922B352" w:rsidR="00D61EC5" w:rsidRPr="00582077" w:rsidRDefault="00D61EC5" w:rsidP="00D61EC5">
      <w:pPr>
        <w:pStyle w:val="Bildetekst"/>
        <w:jc w:val="center"/>
        <w:rPr>
          <w:lang w:val="nb-NO"/>
        </w:rPr>
      </w:pPr>
      <w:bookmarkStart w:id="17" w:name="_Ref514150968"/>
      <w:r w:rsidRPr="00582077">
        <w:rPr>
          <w:lang w:val="nb-NO"/>
        </w:rPr>
        <w:t xml:space="preserve">Figur </w:t>
      </w:r>
      <w:r w:rsidRPr="00582077">
        <w:rPr>
          <w:lang w:val="nb-NO"/>
        </w:rPr>
        <w:fldChar w:fldCharType="begin"/>
      </w:r>
      <w:r w:rsidRPr="00582077">
        <w:rPr>
          <w:lang w:val="nb-NO"/>
        </w:rPr>
        <w:instrText xml:space="preserve"> SEQ Figur \* ARABIC </w:instrText>
      </w:r>
      <w:r w:rsidRPr="00582077">
        <w:rPr>
          <w:lang w:val="nb-NO"/>
        </w:rPr>
        <w:fldChar w:fldCharType="separate"/>
      </w:r>
      <w:r w:rsidR="00B21BC1">
        <w:rPr>
          <w:noProof/>
          <w:lang w:val="nb-NO"/>
        </w:rPr>
        <w:t>1</w:t>
      </w:r>
      <w:r w:rsidRPr="00582077">
        <w:rPr>
          <w:lang w:val="nb-NO"/>
        </w:rPr>
        <w:fldChar w:fldCharType="end"/>
      </w:r>
      <w:bookmarkEnd w:id="17"/>
      <w:r w:rsidRPr="00582077">
        <w:rPr>
          <w:lang w:val="nb-NO"/>
        </w:rPr>
        <w:t xml:space="preserve"> - Vann- og avløpsgebyrer</w:t>
      </w:r>
    </w:p>
    <w:p w14:paraId="152CFA7F" w14:textId="77777777" w:rsidR="00D61EC5" w:rsidRPr="00582077" w:rsidRDefault="00D61EC5" w:rsidP="00D61EC5">
      <w:pPr>
        <w:pStyle w:val="Overskrift2"/>
        <w:ind w:left="567"/>
        <w:rPr>
          <w:lang w:val="nb-NO"/>
        </w:rPr>
      </w:pPr>
      <w:r w:rsidRPr="00582077">
        <w:rPr>
          <w:lang w:val="nb-NO"/>
        </w:rPr>
        <w:t>Tilknytningsgebyr</w:t>
      </w:r>
    </w:p>
    <w:p w14:paraId="7992A151" w14:textId="77777777" w:rsidR="00D61EC5" w:rsidRPr="00582077" w:rsidRDefault="00D61EC5" w:rsidP="00D61EC5">
      <w:pPr>
        <w:rPr>
          <w:lang w:val="nb-NO"/>
        </w:rPr>
      </w:pPr>
      <w:r w:rsidRPr="00582077">
        <w:rPr>
          <w:lang w:val="nb-NO"/>
        </w:rPr>
        <w:t>Tilknytningsgebyret er et engangsgebyr. Det skal ikke kreves nytt gebyr ved ominnredning eller bruksendring. Kommunen har anledning til å vedta i lokal forskrift at det skal kreves et tillegg i gebyret ved tilbygg eller påbygg. Kommunen kan da bestemme at tilleggsgebyret bare skal betales når utvidelsen utgjør et visst minsteareal.</w:t>
      </w:r>
    </w:p>
    <w:p w14:paraId="09438FB3" w14:textId="77777777" w:rsidR="00D61EC5" w:rsidRPr="00582077" w:rsidRDefault="00D61EC5" w:rsidP="00D61EC5">
      <w:pPr>
        <w:pStyle w:val="Overskrift3"/>
        <w:rPr>
          <w:lang w:val="nb-NO"/>
        </w:rPr>
      </w:pPr>
      <w:r w:rsidRPr="00582077">
        <w:rPr>
          <w:lang w:val="nb-NO"/>
        </w:rPr>
        <w:t>Kostnadsgrunnlag</w:t>
      </w:r>
    </w:p>
    <w:p w14:paraId="7FEC6F76" w14:textId="77777777" w:rsidR="00D61EC5" w:rsidRPr="00582077" w:rsidRDefault="00D61EC5" w:rsidP="00D61EC5">
      <w:pPr>
        <w:rPr>
          <w:lang w:val="nb-NO"/>
        </w:rPr>
      </w:pPr>
      <w:r w:rsidRPr="00582077">
        <w:rPr>
          <w:lang w:val="nb-NO"/>
        </w:rPr>
        <w:t xml:space="preserve">I forskriften med kommentarer er det ikke spesifisert hvilke kostnader som skal dekkes inn gjennom tilknytningsgebyret, men intensjonen er at det skal dekke en forholdsmessig del av kommunens samlede kostnader med vannforsyning og avløp. Gebyret skal beregnes for den enkelte faste eiendom eller for den enkelte boenhet på eiendommen. </w:t>
      </w:r>
    </w:p>
    <w:p w14:paraId="2C7CECDE" w14:textId="77777777" w:rsidR="00D61EC5" w:rsidRPr="00582077" w:rsidRDefault="00D61EC5" w:rsidP="00D61EC5">
      <w:pPr>
        <w:pStyle w:val="Overskrift3"/>
        <w:rPr>
          <w:lang w:val="nb-NO"/>
        </w:rPr>
      </w:pPr>
      <w:r w:rsidRPr="00582077">
        <w:rPr>
          <w:lang w:val="nb-NO"/>
        </w:rPr>
        <w:t>Anledning til å kreve inn gebyret</w:t>
      </w:r>
    </w:p>
    <w:p w14:paraId="4F97C2CF" w14:textId="77777777" w:rsidR="00D61EC5" w:rsidRPr="00582077" w:rsidRDefault="00D61EC5" w:rsidP="00D61EC5">
      <w:pPr>
        <w:rPr>
          <w:lang w:val="nb-NO"/>
        </w:rPr>
      </w:pPr>
      <w:r w:rsidRPr="00582077">
        <w:rPr>
          <w:lang w:val="nb-NO"/>
        </w:rPr>
        <w:t xml:space="preserve">Plikt til å betale engangsgebyr for tilknytning oppstår når en ellers gebyrpliktig eiendom blir bebygd, eller når gebyrplikt for bebygd eiendom inntrer etter </w:t>
      </w:r>
      <w:r w:rsidRPr="00582077">
        <w:rPr>
          <w:i/>
          <w:lang w:val="nb-NO"/>
        </w:rPr>
        <w:t>lov om kommunale vass- og avløpsanlegg</w:t>
      </w:r>
      <w:r w:rsidRPr="00582077">
        <w:rPr>
          <w:lang w:val="nb-NO"/>
        </w:rPr>
        <w:t xml:space="preserve"> </w:t>
      </w:r>
      <w:r w:rsidRPr="00582077">
        <w:rPr>
          <w:i/>
          <w:lang w:val="nb-NO"/>
        </w:rPr>
        <w:t>§ 3</w:t>
      </w:r>
      <w:r w:rsidRPr="00582077">
        <w:rPr>
          <w:lang w:val="nb-NO"/>
        </w:rPr>
        <w:t>. Kommunen bestemmer når gebyrene forfaller til betaling. Det kan ikke stilles krav om betaling av tilknytningsgebyr før utstedelse av byggetillatelse.</w:t>
      </w:r>
    </w:p>
    <w:p w14:paraId="0C1967F4" w14:textId="77777777" w:rsidR="00D61EC5" w:rsidRPr="00582077" w:rsidRDefault="00D61EC5" w:rsidP="00D61EC5">
      <w:pPr>
        <w:pStyle w:val="Overskrift2"/>
        <w:ind w:left="567"/>
        <w:rPr>
          <w:lang w:val="nb-NO"/>
        </w:rPr>
      </w:pPr>
      <w:r w:rsidRPr="00582077">
        <w:rPr>
          <w:lang w:val="nb-NO"/>
        </w:rPr>
        <w:t>Årsgebyr</w:t>
      </w:r>
    </w:p>
    <w:p w14:paraId="45B5AC92" w14:textId="77777777" w:rsidR="00D61EC5" w:rsidRPr="00582077" w:rsidRDefault="00D61EC5" w:rsidP="00D61EC5">
      <w:pPr>
        <w:pStyle w:val="Overskrift3"/>
        <w:rPr>
          <w:lang w:val="nb-NO"/>
        </w:rPr>
      </w:pPr>
      <w:r w:rsidRPr="00582077">
        <w:rPr>
          <w:lang w:val="nb-NO"/>
        </w:rPr>
        <w:t>Beregningsmåte</w:t>
      </w:r>
    </w:p>
    <w:p w14:paraId="65AA27F7" w14:textId="77777777" w:rsidR="00D61EC5" w:rsidRPr="00582077" w:rsidRDefault="00D61EC5" w:rsidP="00D61EC5">
      <w:pPr>
        <w:rPr>
          <w:lang w:val="nb-NO"/>
        </w:rPr>
      </w:pPr>
      <w:r w:rsidRPr="00582077">
        <w:rPr>
          <w:lang w:val="nb-NO"/>
        </w:rPr>
        <w:t>Årsgebyr kan beregnes på to forskjellige måter. Gebyret kan beregnes utelukkende på bakgrunn av vannforbruk, eller kommunen kan velge en todelt gebyrordning hvor årsgebyret består av en fast og en variabel del hvor den variable delen beregnes utfra vannforbruk. Vannforbruket kan enten være målt eller stipulert ut fra bebyggelsens størrelse. Det er ikke tillatt å fastsette minimumsgebyrer. Dersom årsgebyret beregnes ut fra stipulert forbruk, skal det stipulerte forbruket i størst mulig grad tilsvare reelt forbruk.</w:t>
      </w:r>
    </w:p>
    <w:p w14:paraId="06EEFDB0" w14:textId="2ADDA322" w:rsidR="00A96103" w:rsidRPr="00582077" w:rsidRDefault="00D61EC5" w:rsidP="009652C7">
      <w:pPr>
        <w:rPr>
          <w:lang w:val="nb-NO"/>
        </w:rPr>
      </w:pPr>
      <w:r w:rsidRPr="00582077">
        <w:rPr>
          <w:lang w:val="nb-NO"/>
        </w:rPr>
        <w:t>Hvis vannforbruket stipuleres, skal for</w:t>
      </w:r>
      <w:r w:rsidRPr="00582077">
        <w:rPr>
          <w:color w:val="FF0000"/>
          <w:lang w:val="nb-NO"/>
        </w:rPr>
        <w:t xml:space="preserve"> </w:t>
      </w:r>
      <w:r w:rsidRPr="00582077">
        <w:rPr>
          <w:lang w:val="nb-NO"/>
        </w:rPr>
        <w:t>boligeiendommer bebyggelsens areal legges til grunn, da dette antas å gi best uttrykk for vannforbruket over en lengre periode.</w:t>
      </w:r>
    </w:p>
    <w:p w14:paraId="7120704A" w14:textId="7A401192" w:rsidR="00D61EC5" w:rsidRPr="00582077" w:rsidRDefault="00D61EC5" w:rsidP="00D61EC5">
      <w:pPr>
        <w:rPr>
          <w:lang w:val="nb-NO"/>
        </w:rPr>
      </w:pPr>
      <w:r w:rsidRPr="00582077">
        <w:rPr>
          <w:lang w:val="nb-NO"/>
        </w:rPr>
        <w:t xml:space="preserve">Kommunen avgjør selv om tidligere arealberegninger skal benyttes, eller om det skal foretas ny beregning. Kommunen må i den kommunale forskriften redegjøre for de beregningsprinsippene som ligger til grunn for å fastslå </w:t>
      </w:r>
      <w:r w:rsidRPr="00582077">
        <w:rPr>
          <w:lang w:val="nb-NO"/>
        </w:rPr>
        <w:lastRenderedPageBreak/>
        <w:t>stipulert forbruk for ulike bruksareal. Det kan tas hensyn til bebyggelsens art og bruk, samt eiendommens størrelse og beskaffenhet. Prinsipielt gjelder at vannmengde inn = avløpsmengde ut.</w:t>
      </w:r>
    </w:p>
    <w:p w14:paraId="0480BDA6" w14:textId="77777777" w:rsidR="00D61EC5" w:rsidRPr="00582077" w:rsidRDefault="00D61EC5" w:rsidP="00D61EC5">
      <w:pPr>
        <w:rPr>
          <w:lang w:val="nb-NO"/>
        </w:rPr>
      </w:pPr>
      <w:r w:rsidRPr="00582077">
        <w:rPr>
          <w:lang w:val="nb-NO"/>
        </w:rPr>
        <w:t>Både kommunen og den enkelte gebyrpliktige kan kreve at årsforbruket skal fastsettes ut fra målt forbruk. Den enkelte gebyrpliktige må selv bekoste slik måling, og målingen må utføres med vannmåler etter kommunens anvisning.</w:t>
      </w:r>
    </w:p>
    <w:p w14:paraId="59F83908" w14:textId="77777777" w:rsidR="00D61EC5" w:rsidRPr="00582077" w:rsidRDefault="00D61EC5" w:rsidP="00D61EC5">
      <w:pPr>
        <w:pStyle w:val="Overskrift3"/>
        <w:rPr>
          <w:lang w:val="nb-NO"/>
        </w:rPr>
      </w:pPr>
      <w:r w:rsidRPr="00582077">
        <w:rPr>
          <w:lang w:val="nb-NO"/>
        </w:rPr>
        <w:t>Eiendom som ikke brukes som bolig (næring mv.)</w:t>
      </w:r>
    </w:p>
    <w:p w14:paraId="22B0DCCC" w14:textId="77777777" w:rsidR="00D61EC5" w:rsidRPr="00582077" w:rsidRDefault="00D61EC5" w:rsidP="00D61EC5">
      <w:pPr>
        <w:rPr>
          <w:lang w:val="nb-NO"/>
        </w:rPr>
      </w:pPr>
      <w:r w:rsidRPr="00582077">
        <w:rPr>
          <w:lang w:val="nb-NO"/>
        </w:rPr>
        <w:t>For næringseiendom og andre eiendommer som ikke brukes som bolig, er hovedregelen at årsforbruket, eventuelt den variable delen av årsgebyret, beregnes på grunnlag av målt vannforbruk. Er det ikke installert vannmåler, kan det fastsettes særlige regler eller inngås særlige avtaler om beregning av gebyret.</w:t>
      </w:r>
    </w:p>
    <w:p w14:paraId="76133F5E" w14:textId="77777777" w:rsidR="00D61EC5" w:rsidRPr="00582077" w:rsidRDefault="00D61EC5" w:rsidP="00D61EC5">
      <w:pPr>
        <w:rPr>
          <w:lang w:val="nb-NO"/>
        </w:rPr>
      </w:pPr>
      <w:r w:rsidRPr="00582077">
        <w:rPr>
          <w:lang w:val="nb-NO"/>
        </w:rPr>
        <w:t>Kommunen har begrenset adgang til å sette lavere gebyrer for disse eiendommene enn det som ville følge av kommunens ordinære beregningsmåte for boligeiendommer. Det er ikke adgang til å fastsette en ren kvantumsrabatt for storforbrukere av vann.</w:t>
      </w:r>
    </w:p>
    <w:p w14:paraId="5B73015E" w14:textId="77777777" w:rsidR="00D61EC5" w:rsidRPr="00582077" w:rsidRDefault="00D61EC5" w:rsidP="00D61EC5">
      <w:pPr>
        <w:rPr>
          <w:lang w:val="nb-NO"/>
        </w:rPr>
      </w:pPr>
      <w:r w:rsidRPr="00582077">
        <w:rPr>
          <w:lang w:val="nb-NO"/>
        </w:rPr>
        <w:t>For gartnerier, gårdsbruk og annen virksomhet hvor avløpsmengden avviker vesentlig fra vannforbruket, kan det inngås avtale basert på avvikende avløpsmengde.</w:t>
      </w:r>
    </w:p>
    <w:p w14:paraId="660855AD" w14:textId="77777777" w:rsidR="00D61EC5" w:rsidRPr="00582077" w:rsidRDefault="00D61EC5" w:rsidP="00D61EC5">
      <w:pPr>
        <w:rPr>
          <w:lang w:val="nb-NO"/>
        </w:rPr>
      </w:pPr>
      <w:r w:rsidRPr="00582077">
        <w:rPr>
          <w:lang w:val="nb-NO"/>
        </w:rPr>
        <w:t>Det kan gjøres fradrag for vann som går inn i bedriftens produkter, eller av andre grunner ikke slippes ut i avløpsnettet fra næringseiendommer og andre eiendommer nevnt ovenfor.</w:t>
      </w:r>
    </w:p>
    <w:p w14:paraId="68CBC894" w14:textId="77777777" w:rsidR="00D61EC5" w:rsidRPr="00582077" w:rsidRDefault="00D61EC5" w:rsidP="00D61EC5">
      <w:pPr>
        <w:rPr>
          <w:lang w:val="nb-NO"/>
        </w:rPr>
      </w:pPr>
      <w:r w:rsidRPr="00582077">
        <w:rPr>
          <w:lang w:val="nb-NO"/>
        </w:rPr>
        <w:t>For eiendom der kommunens kostnader ved vannproduksjonen er vesentlig lavere enn den øvrige vann</w:t>
      </w:r>
      <w:r w:rsidRPr="00582077">
        <w:rPr>
          <w:lang w:val="nb-NO"/>
        </w:rPr>
        <w:softHyphen/>
        <w:t>produksjonen, kan forbruksgebyret for vann reduseres etter avtale.</w:t>
      </w:r>
    </w:p>
    <w:p w14:paraId="6CDAC3D5" w14:textId="77777777" w:rsidR="00D61EC5" w:rsidRPr="00582077" w:rsidRDefault="00D61EC5" w:rsidP="00D61EC5">
      <w:pPr>
        <w:rPr>
          <w:lang w:val="nb-NO"/>
        </w:rPr>
      </w:pPr>
      <w:r w:rsidRPr="00582077">
        <w:rPr>
          <w:lang w:val="nb-NO"/>
        </w:rPr>
        <w:t>Det kan beregnes økt avløpsvannmengde i forhold til målt vannforbruk dersom overvann føres til avløp. For eiendommer med installert sprinkleranlegg kan det gjøres særlige avtaler slik at kommunens kostnader blir dekket.</w:t>
      </w:r>
    </w:p>
    <w:p w14:paraId="1F97BC11" w14:textId="77777777" w:rsidR="00D61EC5" w:rsidRPr="00582077" w:rsidRDefault="00D61EC5" w:rsidP="00D61EC5">
      <w:pPr>
        <w:pStyle w:val="Overskrift3"/>
        <w:rPr>
          <w:lang w:val="nb-NO"/>
        </w:rPr>
      </w:pPr>
      <w:r w:rsidRPr="00582077">
        <w:rPr>
          <w:lang w:val="nb-NO"/>
        </w:rPr>
        <w:t>Fastsettelse av særlige regler</w:t>
      </w:r>
    </w:p>
    <w:p w14:paraId="1B168B0E" w14:textId="77777777" w:rsidR="00D61EC5" w:rsidRPr="00582077" w:rsidRDefault="00D61EC5" w:rsidP="00D61EC5">
      <w:pPr>
        <w:rPr>
          <w:lang w:val="nb-NO"/>
        </w:rPr>
      </w:pPr>
      <w:r w:rsidRPr="00582077">
        <w:rPr>
          <w:lang w:val="nb-NO"/>
        </w:rPr>
        <w:t>Det kan fastsettes særlige regler for eksempel for bebyggelse som bare er i bruk deler av året, som har et særlig stort areal i forhold til vannforbruk og avløpsmengde eller som har tomt som medfører stort vannforbruk. Andre kriterier, som for eksempel gebyrpliktiges privatøkonomi, antall personer eller antall våtrom i huset, kan ikke legges til grunn for gebyrberegningen. Bestemmelsen gir adgang til å fastsette ulike beregningsmåter for eiendommer med ulik bruk. Dette innebærer ikke at selve prisen per m</w:t>
      </w:r>
      <w:r w:rsidRPr="00582077">
        <w:rPr>
          <w:vertAlign w:val="superscript"/>
          <w:lang w:val="nb-NO"/>
        </w:rPr>
        <w:t>3</w:t>
      </w:r>
      <w:r w:rsidRPr="00582077">
        <w:rPr>
          <w:lang w:val="nb-NO"/>
        </w:rPr>
        <w:t xml:space="preserve"> vann/avløp kan settes forskjellig for de ulike eiendommene.</w:t>
      </w:r>
    </w:p>
    <w:p w14:paraId="4AE15860" w14:textId="77777777" w:rsidR="00D61EC5" w:rsidRPr="00582077" w:rsidRDefault="00D61EC5" w:rsidP="00D61EC5">
      <w:pPr>
        <w:pStyle w:val="Overskrift3"/>
        <w:rPr>
          <w:lang w:val="nb-NO"/>
        </w:rPr>
      </w:pPr>
      <w:r w:rsidRPr="00582077">
        <w:rPr>
          <w:lang w:val="nb-NO"/>
        </w:rPr>
        <w:t>Abonnementsgebyr (fast del i todelt modell)</w:t>
      </w:r>
    </w:p>
    <w:p w14:paraId="42082EDF" w14:textId="77777777" w:rsidR="00D61EC5" w:rsidRPr="00582077" w:rsidRDefault="00D61EC5" w:rsidP="00D61EC5">
      <w:pPr>
        <w:rPr>
          <w:lang w:val="nb-NO"/>
        </w:rPr>
      </w:pPr>
      <w:r w:rsidRPr="00582077">
        <w:rPr>
          <w:lang w:val="nb-NO"/>
        </w:rPr>
        <w:t>En eventuell fast del (abonnementsgebyr) skal være stabil og ikke avspeile variasjon i forbruk. Den faste delen av årsgebyret bør ikke hindre den enkelte abonnent i å kunne påvirke eget årsgebyr gjennom å regulere vannforbruket. Ved ressursknapphet kan kommunen vurdere å fastsette gebyret på grunnlag av forbruk alene, det vil si at gebyret bare er basert på en forbruksavhengig variabel del.</w:t>
      </w:r>
    </w:p>
    <w:p w14:paraId="4EFAEC3D" w14:textId="77777777" w:rsidR="00D61EC5" w:rsidRPr="00582077" w:rsidRDefault="00D61EC5" w:rsidP="00D61EC5">
      <w:pPr>
        <w:rPr>
          <w:lang w:val="nb-NO"/>
        </w:rPr>
      </w:pPr>
      <w:r w:rsidRPr="00582077">
        <w:rPr>
          <w:lang w:val="nb-NO"/>
        </w:rPr>
        <w:t>Generelt er det vanlig at den faste delen gjenspeiler de faste kostnadene (typisk kapitalkostnader) knyttet til tjenesten. Samtidig anbefales det at abonnementsgebyret ikke overstiger 50 % av årsgebyrinntektene. Dette for å fremme vannsparing.</w:t>
      </w:r>
    </w:p>
    <w:p w14:paraId="0B45C817" w14:textId="77777777" w:rsidR="00D61EC5" w:rsidRPr="00582077" w:rsidRDefault="00D61EC5" w:rsidP="00D61EC5">
      <w:pPr>
        <w:pStyle w:val="Overskrift3"/>
        <w:rPr>
          <w:lang w:val="nb-NO"/>
        </w:rPr>
      </w:pPr>
      <w:r w:rsidRPr="00582077">
        <w:rPr>
          <w:lang w:val="nb-NO"/>
        </w:rPr>
        <w:t>Ulike gebyrsatser</w:t>
      </w:r>
    </w:p>
    <w:p w14:paraId="0F19CB5D" w14:textId="77777777" w:rsidR="00D61EC5" w:rsidRPr="00582077" w:rsidRDefault="00D61EC5" w:rsidP="00D61EC5">
      <w:pPr>
        <w:rPr>
          <w:lang w:val="nb-NO"/>
        </w:rPr>
      </w:pPr>
      <w:r w:rsidRPr="00582077">
        <w:rPr>
          <w:lang w:val="nb-NO"/>
        </w:rPr>
        <w:t>Utgangspunktet er at de samme gebyrsatsene skal gjelde i hele kommunen. Følgende unntak gjelder:</w:t>
      </w:r>
    </w:p>
    <w:p w14:paraId="6B9B5A51" w14:textId="77777777" w:rsidR="00D61EC5" w:rsidRPr="00582077" w:rsidRDefault="00D61EC5" w:rsidP="00D61EC5">
      <w:pPr>
        <w:pStyle w:val="Listeavsnitt"/>
        <w:numPr>
          <w:ilvl w:val="0"/>
          <w:numId w:val="24"/>
        </w:numPr>
        <w:rPr>
          <w:lang w:val="nb-NO"/>
        </w:rPr>
      </w:pPr>
      <w:r w:rsidRPr="00582077">
        <w:rPr>
          <w:lang w:val="nb-NO"/>
        </w:rPr>
        <w:t>Tilknytningsgebyret kan differensieres avhengig av om den gebyrpliktige har betalt refusjon etter plan- og bygningsloven eller andre former for opparbeidelseskostnader for tekniske anlegg som er utført etter planer godkjent av kommunen. Regler om differensierte gebyrsatser må fastsettes i kommunens forskrift.</w:t>
      </w:r>
    </w:p>
    <w:p w14:paraId="6888D775" w14:textId="1C4E729E" w:rsidR="00A96103" w:rsidRPr="00582077" w:rsidRDefault="00D61EC5" w:rsidP="009652C7">
      <w:pPr>
        <w:pStyle w:val="Listeavsnitt"/>
        <w:numPr>
          <w:ilvl w:val="0"/>
          <w:numId w:val="24"/>
        </w:numPr>
        <w:rPr>
          <w:lang w:val="nb-NO"/>
        </w:rPr>
      </w:pPr>
      <w:r w:rsidRPr="00582077">
        <w:rPr>
          <w:lang w:val="nb-NO"/>
        </w:rPr>
        <w:t>Det kan fastsettes ulike gebyrsatser for tilknytning- og årsgebyr dersom et vann- eller avløpsanlegg eller større enhet av dette medfører vesentlig høyere eller lavere kostnader enn de øvrige. Det kan kun fastsettes lavere gebyrsatser dersom kostnadene med å forsyne forbrukerne med vann i et vannforsyningsområde er mindre kostbart enn i et annet vannforsyningsområde i kommunen. Med gebyrsats menes kostnad per måleenhet for årsgebyr eller tilknytningsgebyr. Forbrukerkjøpsloven gir imidlertid forbruker mulighet til å kreve et passende prisavslag på levert vann dersom vannkvaliteten er dårlig i perioder.</w:t>
      </w:r>
    </w:p>
    <w:p w14:paraId="00355213" w14:textId="1986EEEE" w:rsidR="00D61EC5" w:rsidRPr="00582077" w:rsidRDefault="00D61EC5" w:rsidP="00D61EC5">
      <w:pPr>
        <w:pStyle w:val="Listeavsnitt"/>
        <w:numPr>
          <w:ilvl w:val="0"/>
          <w:numId w:val="24"/>
        </w:numPr>
        <w:rPr>
          <w:lang w:val="nb-NO"/>
        </w:rPr>
      </w:pPr>
      <w:r w:rsidRPr="00582077">
        <w:rPr>
          <w:lang w:val="nb-NO"/>
        </w:rPr>
        <w:t>Det kan videre fastsettes ulike gebyrsatser for tilknytnings- og årsgebyr for ulike boligkategorier, der det er ulike kostnader forbundet med betjening av ulike boligkategorier. For eksempel kan det fastsettes lavere gebyrsatser for blokkleiligheter på bakgrunn av at kostnadene med ledningsnett er lavere per boenhet for disse boligkategoriene enn for mer spredte boligenheter.</w:t>
      </w:r>
    </w:p>
    <w:p w14:paraId="189A496B" w14:textId="77777777" w:rsidR="00D61EC5" w:rsidRPr="00582077" w:rsidRDefault="00D61EC5" w:rsidP="00D61EC5">
      <w:pPr>
        <w:pStyle w:val="Listeavsnitt"/>
        <w:numPr>
          <w:ilvl w:val="0"/>
          <w:numId w:val="24"/>
        </w:numPr>
        <w:rPr>
          <w:lang w:val="nb-NO"/>
        </w:rPr>
      </w:pPr>
      <w:r w:rsidRPr="00582077">
        <w:rPr>
          <w:lang w:val="nb-NO"/>
        </w:rPr>
        <w:lastRenderedPageBreak/>
        <w:t>Det kan fastsettes høyere gebyrsats for avløpsvann som er mer forurenset enn vanlig kommunalt avløpsvann, og som det koster kommunen mer å behandle.</w:t>
      </w:r>
    </w:p>
    <w:p w14:paraId="71FF4F48" w14:textId="77777777" w:rsidR="00D61EC5" w:rsidRPr="00582077" w:rsidRDefault="00D61EC5" w:rsidP="00D61EC5">
      <w:pPr>
        <w:rPr>
          <w:lang w:val="nb-NO"/>
        </w:rPr>
      </w:pPr>
      <w:r w:rsidRPr="00582077">
        <w:rPr>
          <w:lang w:val="nb-NO"/>
        </w:rPr>
        <w:t>Begrensninger som fremgår ovenfor gjelder ikke fordelingen av den faste delen av årsgebyret ved bruk av todelt gebyrordning.</w:t>
      </w:r>
    </w:p>
    <w:p w14:paraId="6A917B51" w14:textId="77777777" w:rsidR="00D61EC5" w:rsidRPr="00582077" w:rsidRDefault="00D61EC5" w:rsidP="00D61EC5">
      <w:pPr>
        <w:pStyle w:val="Overskrift3"/>
        <w:rPr>
          <w:lang w:val="nb-NO"/>
        </w:rPr>
      </w:pPr>
      <w:r w:rsidRPr="00582077">
        <w:rPr>
          <w:lang w:val="nb-NO"/>
        </w:rPr>
        <w:t>Andre forhold</w:t>
      </w:r>
    </w:p>
    <w:p w14:paraId="6A34AFB6" w14:textId="77777777" w:rsidR="00D61EC5" w:rsidRPr="00582077" w:rsidRDefault="00D61EC5" w:rsidP="00D61EC5">
      <w:pPr>
        <w:rPr>
          <w:lang w:val="nb-NO"/>
        </w:rPr>
      </w:pPr>
      <w:r w:rsidRPr="00582077">
        <w:rPr>
          <w:lang w:val="nb-NO"/>
        </w:rPr>
        <w:t>Kommunen kan ikke ilegge tilleggsgebyr eller øke gebyrsatsen ved manglende etterlevelse av pålegg. Imidlertid kan kommunen kreve dekket faktiske direkte kostnader som kommunen har pga. manglende etterlevelse av pålegg knyttet til den enkelte eiendom.</w:t>
      </w:r>
    </w:p>
    <w:p w14:paraId="0245B86E" w14:textId="77777777" w:rsidR="00D61EC5" w:rsidRPr="00582077" w:rsidRDefault="00D61EC5" w:rsidP="00D61EC5">
      <w:pPr>
        <w:rPr>
          <w:lang w:val="nb-NO"/>
        </w:rPr>
      </w:pPr>
      <w:r w:rsidRPr="00582077">
        <w:rPr>
          <w:lang w:val="nb-NO"/>
        </w:rPr>
        <w:t>Ved omlegging eller utbedring av avløpsledninger kan kommunen kreve at eier av tilknyttet stikkledning foretar tilsvarende omlegging eller utbedring.</w:t>
      </w:r>
    </w:p>
    <w:p w14:paraId="47C1093C" w14:textId="77777777" w:rsidR="00D61EC5" w:rsidRPr="00582077" w:rsidRDefault="00D61EC5" w:rsidP="00D61EC5">
      <w:pPr>
        <w:rPr>
          <w:lang w:val="nb-NO"/>
        </w:rPr>
      </w:pPr>
      <w:r w:rsidRPr="00582077">
        <w:rPr>
          <w:lang w:val="nb-NO"/>
        </w:rPr>
        <w:t xml:space="preserve">Unnlater gebyrpliktig å etterkomme pålegg om utbedring av lekkasjer som medfører forurensing kan det fastsettes tvangsmulkt. Vedtak om tvangsmulkt fastsettes i henhold til </w:t>
      </w:r>
      <w:r w:rsidRPr="00582077">
        <w:rPr>
          <w:i/>
          <w:lang w:val="nb-NO"/>
        </w:rPr>
        <w:t>forurensningslovens</w:t>
      </w:r>
      <w:r w:rsidRPr="00582077">
        <w:rPr>
          <w:lang w:val="nb-NO"/>
        </w:rPr>
        <w:t xml:space="preserve"> § 73. Kommunen har myndighet til å vedta tvangsmulkt på de områdene hvor de etter loven og forskrifter ellers har forurensningsmyndighet. Tvangsmulkten skal ha en størrelse som gjør det ulønnsomt å ikke følge kravet. Innkrevd tvangsmulkt tilfaller staten. Se § 9-8 i forslag til ny forskrift.</w:t>
      </w:r>
    </w:p>
    <w:p w14:paraId="538C2242" w14:textId="77777777" w:rsidR="00D61EC5" w:rsidRPr="00582077" w:rsidRDefault="00D61EC5" w:rsidP="00D61EC5">
      <w:pPr>
        <w:rPr>
          <w:lang w:val="nb-NO"/>
        </w:rPr>
      </w:pPr>
      <w:r w:rsidRPr="00582077">
        <w:rPr>
          <w:lang w:val="nb-NO"/>
        </w:rPr>
        <w:t xml:space="preserve">Om renteplikt ved for sen betaling eller tilbakebetaling av vann- og avløpsgebyrer gjelder reglene i </w:t>
      </w:r>
      <w:r w:rsidRPr="00582077">
        <w:rPr>
          <w:i/>
          <w:lang w:val="nb-NO"/>
        </w:rPr>
        <w:t>lov 6. juni 1975 nr. 29 om eigedomsskatt til kommunane</w:t>
      </w:r>
      <w:r w:rsidRPr="00582077">
        <w:rPr>
          <w:lang w:val="nb-NO"/>
        </w:rPr>
        <w:t xml:space="preserve"> </w:t>
      </w:r>
      <w:r w:rsidRPr="00582077">
        <w:rPr>
          <w:i/>
          <w:lang w:val="nb-NO"/>
        </w:rPr>
        <w:t>§ 26</w:t>
      </w:r>
      <w:r w:rsidRPr="00582077">
        <w:rPr>
          <w:lang w:val="nb-NO"/>
        </w:rPr>
        <w:t xml:space="preserve"> tilsvarende. Forfalt krav på årsgebyr er sikret med pant i eiendommen etter </w:t>
      </w:r>
      <w:r w:rsidRPr="00582077">
        <w:rPr>
          <w:i/>
          <w:lang w:val="nb-NO"/>
        </w:rPr>
        <w:t>panteloven</w:t>
      </w:r>
      <w:r w:rsidRPr="00582077">
        <w:rPr>
          <w:lang w:val="nb-NO"/>
        </w:rPr>
        <w:t xml:space="preserve"> </w:t>
      </w:r>
      <w:r w:rsidRPr="00582077">
        <w:rPr>
          <w:i/>
          <w:lang w:val="nb-NO"/>
        </w:rPr>
        <w:t>§ 6-1</w:t>
      </w:r>
      <w:r w:rsidRPr="00582077">
        <w:rPr>
          <w:lang w:val="nb-NO"/>
        </w:rPr>
        <w:t>.</w:t>
      </w:r>
    </w:p>
    <w:p w14:paraId="307302C7" w14:textId="6B4CAE52" w:rsidR="00D61EC5" w:rsidRPr="00582077" w:rsidRDefault="00D61EC5" w:rsidP="00D61EC5">
      <w:pPr>
        <w:rPr>
          <w:lang w:val="nb-NO"/>
        </w:rPr>
      </w:pPr>
      <w:r w:rsidRPr="00582077">
        <w:rPr>
          <w:lang w:val="nb-NO"/>
        </w:rPr>
        <w:t xml:space="preserve">Lokale forskrifter for fastsettelse av vann- og avløpsgebyrer er fortsatt gjeldende, så fremt de ikke er i strid mot kravene i kapittel 16 i </w:t>
      </w:r>
      <w:r w:rsidRPr="00582077">
        <w:rPr>
          <w:i/>
          <w:lang w:val="nb-NO"/>
        </w:rPr>
        <w:t>forurensningsforskriften</w:t>
      </w:r>
      <w:r w:rsidRPr="00582077">
        <w:rPr>
          <w:lang w:val="nb-NO"/>
        </w:rPr>
        <w:t xml:space="preserve"> eller inntil kommunen bestemmer noe annet. Forskrifter med minimumsgebyrer skulle vært endret før 1.1.2008.</w:t>
      </w:r>
    </w:p>
    <w:p w14:paraId="605656DE" w14:textId="77777777" w:rsidR="009652C7" w:rsidRPr="00E737F4" w:rsidRDefault="009652C7" w:rsidP="009652C7">
      <w:pPr>
        <w:pStyle w:val="Overskrift1"/>
        <w:rPr>
          <w:lang w:val="nb-NO"/>
        </w:rPr>
      </w:pPr>
      <w:r w:rsidRPr="00E737F4">
        <w:rPr>
          <w:lang w:val="nb-NO"/>
        </w:rPr>
        <w:t>Gjeldende lokal forskrift</w:t>
      </w:r>
    </w:p>
    <w:p w14:paraId="6B4F5C56" w14:textId="213DF136" w:rsidR="009652C7" w:rsidRPr="00582077" w:rsidRDefault="009652C7" w:rsidP="009652C7">
      <w:pPr>
        <w:rPr>
          <w:lang w:val="nb-NO"/>
        </w:rPr>
      </w:pPr>
      <w:r w:rsidRPr="00E737F4">
        <w:rPr>
          <w:lang w:val="nb-NO"/>
        </w:rPr>
        <w:t xml:space="preserve">Gjeldende forskrift i </w:t>
      </w:r>
      <w:r w:rsidR="008A1264" w:rsidRPr="00E737F4">
        <w:rPr>
          <w:lang w:val="nb-NO"/>
        </w:rPr>
        <w:t>Evenes</w:t>
      </w:r>
      <w:r w:rsidRPr="00582077">
        <w:rPr>
          <w:lang w:val="nb-NO"/>
        </w:rPr>
        <w:t xml:space="preserve"> kommune heter </w:t>
      </w:r>
      <w:r w:rsidRPr="00582077">
        <w:rPr>
          <w:i/>
          <w:lang w:val="nb-NO"/>
        </w:rPr>
        <w:t>Forskrift om vann- og avløpsgebyrer</w:t>
      </w:r>
      <w:r w:rsidRPr="00582077">
        <w:rPr>
          <w:lang w:val="nb-NO"/>
        </w:rPr>
        <w:t xml:space="preserve"> og er hjemlet i </w:t>
      </w:r>
      <w:r w:rsidRPr="00582077">
        <w:rPr>
          <w:i/>
          <w:lang w:val="nb-NO"/>
        </w:rPr>
        <w:t>lov av 16. mars 2012 nr. 12 om kommunale vass- og avløpsanlegg</w:t>
      </w:r>
      <w:r w:rsidR="006252F3">
        <w:rPr>
          <w:i/>
          <w:lang w:val="nb-NO"/>
        </w:rPr>
        <w:t xml:space="preserve"> og forskrift 1. juni 2004 nr. 931 om begrensning av forurensning (forurensningsforskriften)</w:t>
      </w:r>
      <w:r w:rsidRPr="00582077">
        <w:rPr>
          <w:lang w:val="nb-NO"/>
        </w:rPr>
        <w:t>. Forskriften ble vedtatt a</w:t>
      </w:r>
      <w:r w:rsidRPr="00E737F4">
        <w:rPr>
          <w:lang w:val="nb-NO"/>
        </w:rPr>
        <w:t xml:space="preserve">v </w:t>
      </w:r>
      <w:r w:rsidR="008A1264" w:rsidRPr="00E737F4">
        <w:rPr>
          <w:lang w:val="nb-NO"/>
        </w:rPr>
        <w:t>Evenes</w:t>
      </w:r>
      <w:r w:rsidRPr="00582077">
        <w:rPr>
          <w:lang w:val="nb-NO"/>
        </w:rPr>
        <w:t xml:space="preserve"> kommunestyre </w:t>
      </w:r>
      <w:r w:rsidR="00E737F4">
        <w:rPr>
          <w:lang w:val="nb-NO"/>
        </w:rPr>
        <w:t>13</w:t>
      </w:r>
      <w:r w:rsidRPr="00582077">
        <w:rPr>
          <w:lang w:val="nb-NO"/>
        </w:rPr>
        <w:t xml:space="preserve">. </w:t>
      </w:r>
      <w:r w:rsidR="00E737F4">
        <w:rPr>
          <w:lang w:val="nb-NO"/>
        </w:rPr>
        <w:t>sep</w:t>
      </w:r>
      <w:r w:rsidRPr="00582077">
        <w:rPr>
          <w:lang w:val="nb-NO"/>
        </w:rPr>
        <w:t xml:space="preserve"> 201</w:t>
      </w:r>
      <w:r w:rsidR="00E737F4">
        <w:rPr>
          <w:lang w:val="nb-NO"/>
        </w:rPr>
        <w:t>8</w:t>
      </w:r>
      <w:r w:rsidRPr="00582077">
        <w:rPr>
          <w:lang w:val="nb-NO"/>
        </w:rPr>
        <w:t>.</w:t>
      </w:r>
    </w:p>
    <w:p w14:paraId="5E963957" w14:textId="77777777" w:rsidR="009652C7" w:rsidRPr="006E1AB2" w:rsidRDefault="009652C7" w:rsidP="009652C7">
      <w:pPr>
        <w:pStyle w:val="Overskrift2"/>
        <w:ind w:left="567"/>
        <w:rPr>
          <w:lang w:val="nb-NO"/>
        </w:rPr>
      </w:pPr>
      <w:r w:rsidRPr="006E1AB2">
        <w:rPr>
          <w:lang w:val="nb-NO"/>
        </w:rPr>
        <w:t>Tilknytningsgebyr</w:t>
      </w:r>
    </w:p>
    <w:p w14:paraId="4422A03D" w14:textId="4FD1BAA8" w:rsidR="009652C7" w:rsidRPr="00582077" w:rsidRDefault="009652C7" w:rsidP="009652C7">
      <w:pPr>
        <w:rPr>
          <w:lang w:val="nb-NO"/>
        </w:rPr>
      </w:pPr>
      <w:r w:rsidRPr="00582077">
        <w:rPr>
          <w:lang w:val="nb-NO"/>
        </w:rPr>
        <w:t xml:space="preserve">Dagens tilknytningsgebyr faktureres for bebygd eiendom, eller ved førstegangsoppføring av bygg på eiendom, som blir tilknyttet offentlig vann- og/eller avløpsnett. Tilknytningsgebyret </w:t>
      </w:r>
      <w:r w:rsidR="006E1AB2">
        <w:rPr>
          <w:lang w:val="nb-NO"/>
        </w:rPr>
        <w:t xml:space="preserve">er en fast pris per eiendom. </w:t>
      </w:r>
    </w:p>
    <w:tbl>
      <w:tblPr>
        <w:tblW w:w="5000" w:type="pct"/>
        <w:tblCellMar>
          <w:left w:w="70" w:type="dxa"/>
          <w:right w:w="70" w:type="dxa"/>
        </w:tblCellMar>
        <w:tblLook w:val="04A0" w:firstRow="1" w:lastRow="0" w:firstColumn="1" w:lastColumn="0" w:noHBand="0" w:noVBand="1"/>
      </w:tblPr>
      <w:tblGrid>
        <w:gridCol w:w="4222"/>
        <w:gridCol w:w="1274"/>
        <w:gridCol w:w="2030"/>
        <w:gridCol w:w="2027"/>
      </w:tblGrid>
      <w:tr w:rsidR="009652C7" w:rsidRPr="00582077" w14:paraId="40A466B4" w14:textId="77777777" w:rsidTr="006E1AB2">
        <w:trPr>
          <w:trHeight w:val="283"/>
        </w:trPr>
        <w:tc>
          <w:tcPr>
            <w:tcW w:w="2217" w:type="pct"/>
            <w:tcBorders>
              <w:top w:val="single" w:sz="4" w:space="0" w:color="auto"/>
              <w:left w:val="single" w:sz="4" w:space="0" w:color="auto"/>
              <w:bottom w:val="single" w:sz="4" w:space="0" w:color="auto"/>
              <w:right w:val="single" w:sz="4" w:space="0" w:color="auto"/>
            </w:tcBorders>
            <w:shd w:val="clear" w:color="000000" w:fill="215967"/>
            <w:hideMark/>
          </w:tcPr>
          <w:p w14:paraId="7F6A11A2" w14:textId="130D8A77" w:rsidR="009652C7" w:rsidRPr="00582077" w:rsidRDefault="009652C7" w:rsidP="000E48CF">
            <w:pPr>
              <w:spacing w:after="0"/>
              <w:jc w:val="center"/>
              <w:rPr>
                <w:rFonts w:cs="Arial"/>
                <w:b/>
                <w:bCs/>
                <w:color w:val="FFFFFF"/>
                <w:spacing w:val="0"/>
                <w:lang w:val="nb-NO" w:eastAsia="nb-NO"/>
              </w:rPr>
            </w:pPr>
            <w:r w:rsidRPr="00582077">
              <w:rPr>
                <w:rFonts w:cs="Arial"/>
                <w:b/>
                <w:bCs/>
                <w:color w:val="FFFFFF"/>
                <w:spacing w:val="0"/>
                <w:lang w:val="nb-NO" w:eastAsia="nb-NO"/>
              </w:rPr>
              <w:t>Tilknytningsgebyr 202</w:t>
            </w:r>
            <w:r w:rsidR="006E1AB2">
              <w:rPr>
                <w:rFonts w:cs="Arial"/>
                <w:b/>
                <w:bCs/>
                <w:color w:val="FFFFFF"/>
                <w:spacing w:val="0"/>
                <w:lang w:val="nb-NO" w:eastAsia="nb-NO"/>
              </w:rPr>
              <w:t>4</w:t>
            </w:r>
          </w:p>
        </w:tc>
        <w:tc>
          <w:tcPr>
            <w:tcW w:w="645" w:type="pct"/>
            <w:tcBorders>
              <w:top w:val="single" w:sz="4" w:space="0" w:color="auto"/>
              <w:left w:val="nil"/>
              <w:bottom w:val="single" w:sz="4" w:space="0" w:color="auto"/>
              <w:right w:val="single" w:sz="4" w:space="0" w:color="auto"/>
            </w:tcBorders>
            <w:shd w:val="clear" w:color="000000" w:fill="215967"/>
            <w:hideMark/>
          </w:tcPr>
          <w:p w14:paraId="23336D03" w14:textId="77777777" w:rsidR="009652C7" w:rsidRPr="00582077" w:rsidRDefault="009652C7" w:rsidP="000E48CF">
            <w:pPr>
              <w:spacing w:after="0"/>
              <w:jc w:val="center"/>
              <w:rPr>
                <w:rFonts w:cs="Arial"/>
                <w:b/>
                <w:bCs/>
                <w:color w:val="FFFFFF"/>
                <w:spacing w:val="0"/>
                <w:lang w:val="nb-NO" w:eastAsia="nb-NO"/>
              </w:rPr>
            </w:pPr>
            <w:r w:rsidRPr="00582077">
              <w:rPr>
                <w:rFonts w:cs="Arial"/>
                <w:b/>
                <w:bCs/>
                <w:color w:val="FFFFFF"/>
                <w:spacing w:val="0"/>
                <w:lang w:val="nb-NO" w:eastAsia="nb-NO"/>
              </w:rPr>
              <w:t>Enhet</w:t>
            </w:r>
          </w:p>
        </w:tc>
        <w:tc>
          <w:tcPr>
            <w:tcW w:w="1070" w:type="pct"/>
            <w:tcBorders>
              <w:top w:val="single" w:sz="4" w:space="0" w:color="auto"/>
              <w:left w:val="nil"/>
              <w:bottom w:val="single" w:sz="4" w:space="0" w:color="auto"/>
              <w:right w:val="single" w:sz="4" w:space="0" w:color="auto"/>
            </w:tcBorders>
            <w:shd w:val="clear" w:color="000000" w:fill="215967"/>
            <w:hideMark/>
          </w:tcPr>
          <w:p w14:paraId="06E9DAFE" w14:textId="77777777" w:rsidR="009652C7" w:rsidRPr="00582077" w:rsidRDefault="009652C7" w:rsidP="000E48CF">
            <w:pPr>
              <w:spacing w:after="0"/>
              <w:jc w:val="center"/>
              <w:rPr>
                <w:rFonts w:cs="Arial"/>
                <w:b/>
                <w:bCs/>
                <w:color w:val="FFFFFF"/>
                <w:spacing w:val="0"/>
                <w:lang w:val="nb-NO" w:eastAsia="nb-NO"/>
              </w:rPr>
            </w:pPr>
            <w:r w:rsidRPr="00582077">
              <w:rPr>
                <w:rFonts w:cs="Arial"/>
                <w:b/>
                <w:bCs/>
                <w:color w:val="FFFFFF"/>
                <w:spacing w:val="0"/>
                <w:lang w:val="nb-NO" w:eastAsia="nb-NO"/>
              </w:rPr>
              <w:t>Vann inkl. mva.</w:t>
            </w:r>
          </w:p>
        </w:tc>
        <w:tc>
          <w:tcPr>
            <w:tcW w:w="1068" w:type="pct"/>
            <w:tcBorders>
              <w:top w:val="single" w:sz="4" w:space="0" w:color="auto"/>
              <w:left w:val="nil"/>
              <w:bottom w:val="single" w:sz="4" w:space="0" w:color="auto"/>
              <w:right w:val="single" w:sz="4" w:space="0" w:color="auto"/>
            </w:tcBorders>
            <w:shd w:val="clear" w:color="000000" w:fill="215967"/>
            <w:hideMark/>
          </w:tcPr>
          <w:p w14:paraId="54830003" w14:textId="77777777" w:rsidR="009652C7" w:rsidRPr="00582077" w:rsidRDefault="009652C7" w:rsidP="000E48CF">
            <w:pPr>
              <w:spacing w:after="0"/>
              <w:jc w:val="center"/>
              <w:rPr>
                <w:rFonts w:cs="Arial"/>
                <w:b/>
                <w:bCs/>
                <w:color w:val="FFFFFF"/>
                <w:spacing w:val="0"/>
                <w:lang w:val="nb-NO" w:eastAsia="nb-NO"/>
              </w:rPr>
            </w:pPr>
            <w:r w:rsidRPr="00582077">
              <w:rPr>
                <w:rFonts w:cs="Arial"/>
                <w:b/>
                <w:bCs/>
                <w:color w:val="FFFFFF"/>
                <w:spacing w:val="0"/>
                <w:lang w:val="nb-NO" w:eastAsia="nb-NO"/>
              </w:rPr>
              <w:t>Avløp inkl. mva.</w:t>
            </w:r>
          </w:p>
        </w:tc>
      </w:tr>
      <w:tr w:rsidR="009652C7" w:rsidRPr="00582077" w14:paraId="4D6A470C" w14:textId="77777777" w:rsidTr="006E1AB2">
        <w:trPr>
          <w:trHeight w:val="283"/>
        </w:trPr>
        <w:tc>
          <w:tcPr>
            <w:tcW w:w="2217" w:type="pct"/>
            <w:tcBorders>
              <w:top w:val="nil"/>
              <w:left w:val="single" w:sz="4" w:space="0" w:color="auto"/>
              <w:bottom w:val="single" w:sz="4" w:space="0" w:color="auto"/>
              <w:right w:val="single" w:sz="4" w:space="0" w:color="auto"/>
            </w:tcBorders>
            <w:shd w:val="clear" w:color="000000" w:fill="FFFFFF"/>
            <w:noWrap/>
            <w:vAlign w:val="center"/>
            <w:hideMark/>
          </w:tcPr>
          <w:p w14:paraId="7E04EBA4" w14:textId="77777777" w:rsidR="009652C7" w:rsidRPr="00582077" w:rsidRDefault="009652C7" w:rsidP="000E48CF">
            <w:pPr>
              <w:spacing w:after="0"/>
              <w:jc w:val="left"/>
              <w:rPr>
                <w:rFonts w:cs="Arial"/>
                <w:spacing w:val="0"/>
                <w:lang w:val="nb-NO" w:eastAsia="nb-NO"/>
              </w:rPr>
            </w:pPr>
            <w:r w:rsidRPr="00582077">
              <w:rPr>
                <w:rFonts w:cs="Arial"/>
                <w:spacing w:val="0"/>
                <w:lang w:val="nb-NO" w:eastAsia="nb-NO"/>
              </w:rPr>
              <w:t>Engangsgebyr for tilknytning</w:t>
            </w:r>
          </w:p>
        </w:tc>
        <w:tc>
          <w:tcPr>
            <w:tcW w:w="645" w:type="pct"/>
            <w:tcBorders>
              <w:top w:val="nil"/>
              <w:left w:val="nil"/>
              <w:bottom w:val="single" w:sz="4" w:space="0" w:color="auto"/>
              <w:right w:val="single" w:sz="4" w:space="0" w:color="auto"/>
            </w:tcBorders>
            <w:shd w:val="clear" w:color="000000" w:fill="FFFFFF"/>
            <w:noWrap/>
            <w:vAlign w:val="center"/>
            <w:hideMark/>
          </w:tcPr>
          <w:p w14:paraId="1DD0F422" w14:textId="398C685E" w:rsidR="009652C7" w:rsidRPr="00582077" w:rsidRDefault="006E1AB2" w:rsidP="000E48CF">
            <w:pPr>
              <w:spacing w:after="0"/>
              <w:jc w:val="left"/>
              <w:rPr>
                <w:rFonts w:cs="Arial"/>
                <w:spacing w:val="0"/>
                <w:lang w:val="nb-NO" w:eastAsia="nb-NO"/>
              </w:rPr>
            </w:pPr>
            <w:r>
              <w:rPr>
                <w:rFonts w:cs="Arial"/>
                <w:spacing w:val="0"/>
                <w:lang w:val="nb-NO" w:eastAsia="nb-NO"/>
              </w:rPr>
              <w:t>Per eiendom</w:t>
            </w:r>
          </w:p>
        </w:tc>
        <w:tc>
          <w:tcPr>
            <w:tcW w:w="1070" w:type="pct"/>
            <w:tcBorders>
              <w:top w:val="nil"/>
              <w:left w:val="nil"/>
              <w:bottom w:val="single" w:sz="4" w:space="0" w:color="auto"/>
              <w:right w:val="single" w:sz="4" w:space="0" w:color="auto"/>
            </w:tcBorders>
            <w:shd w:val="clear" w:color="000000" w:fill="FFFFFF"/>
            <w:noWrap/>
            <w:vAlign w:val="center"/>
            <w:hideMark/>
          </w:tcPr>
          <w:p w14:paraId="74327213" w14:textId="75C3421D" w:rsidR="009652C7" w:rsidRPr="00582077" w:rsidRDefault="006E1AB2" w:rsidP="000E48CF">
            <w:pPr>
              <w:spacing w:after="0"/>
              <w:jc w:val="right"/>
              <w:rPr>
                <w:rFonts w:cs="Arial"/>
                <w:spacing w:val="0"/>
                <w:lang w:val="nb-NO" w:eastAsia="nb-NO"/>
              </w:rPr>
            </w:pPr>
            <w:r>
              <w:rPr>
                <w:rFonts w:cs="Arial"/>
                <w:spacing w:val="0"/>
                <w:lang w:val="nb-NO" w:eastAsia="nb-NO"/>
              </w:rPr>
              <w:t>4 220</w:t>
            </w:r>
            <w:r w:rsidR="009652C7" w:rsidRPr="00582077">
              <w:rPr>
                <w:rFonts w:cs="Arial"/>
                <w:spacing w:val="0"/>
                <w:lang w:val="nb-NO" w:eastAsia="nb-NO"/>
              </w:rPr>
              <w:t xml:space="preserve"> </w:t>
            </w:r>
          </w:p>
        </w:tc>
        <w:tc>
          <w:tcPr>
            <w:tcW w:w="1068" w:type="pct"/>
            <w:tcBorders>
              <w:top w:val="nil"/>
              <w:left w:val="nil"/>
              <w:bottom w:val="single" w:sz="4" w:space="0" w:color="auto"/>
              <w:right w:val="single" w:sz="4" w:space="0" w:color="auto"/>
            </w:tcBorders>
            <w:shd w:val="clear" w:color="000000" w:fill="FFFFFF"/>
            <w:noWrap/>
            <w:vAlign w:val="center"/>
            <w:hideMark/>
          </w:tcPr>
          <w:p w14:paraId="4E4F25CF" w14:textId="469B53E7" w:rsidR="009652C7" w:rsidRPr="00582077" w:rsidRDefault="006E1AB2" w:rsidP="000E48CF">
            <w:pPr>
              <w:spacing w:after="0"/>
              <w:jc w:val="right"/>
              <w:rPr>
                <w:rFonts w:cs="Arial"/>
                <w:spacing w:val="0"/>
                <w:lang w:val="nb-NO" w:eastAsia="nb-NO"/>
              </w:rPr>
            </w:pPr>
            <w:r>
              <w:rPr>
                <w:rFonts w:cs="Arial"/>
                <w:spacing w:val="0"/>
                <w:lang w:val="nb-NO" w:eastAsia="nb-NO"/>
              </w:rPr>
              <w:t>4 070</w:t>
            </w:r>
            <w:r w:rsidR="009652C7" w:rsidRPr="00582077">
              <w:rPr>
                <w:rFonts w:cs="Arial"/>
                <w:spacing w:val="0"/>
                <w:lang w:val="nb-NO" w:eastAsia="nb-NO"/>
              </w:rPr>
              <w:t xml:space="preserve"> </w:t>
            </w:r>
          </w:p>
        </w:tc>
      </w:tr>
    </w:tbl>
    <w:p w14:paraId="5FCA3008" w14:textId="18404AF7" w:rsidR="009652C7" w:rsidRPr="00582077" w:rsidRDefault="009652C7" w:rsidP="009652C7">
      <w:pPr>
        <w:pStyle w:val="Bildetekst"/>
        <w:rPr>
          <w:lang w:val="nb-NO"/>
        </w:rPr>
      </w:pPr>
      <w:bookmarkStart w:id="18" w:name="_Ref37078879"/>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B21BC1">
        <w:rPr>
          <w:noProof/>
          <w:lang w:val="nb-NO"/>
        </w:rPr>
        <w:t>15</w:t>
      </w:r>
      <w:r w:rsidRPr="00582077">
        <w:rPr>
          <w:lang w:val="nb-NO"/>
        </w:rPr>
        <w:fldChar w:fldCharType="end"/>
      </w:r>
      <w:bookmarkEnd w:id="18"/>
      <w:r w:rsidRPr="00582077">
        <w:rPr>
          <w:lang w:val="nb-NO"/>
        </w:rPr>
        <w:t xml:space="preserve"> - Tilknytningsgebyr 202</w:t>
      </w:r>
      <w:r w:rsidR="006E1AB2">
        <w:rPr>
          <w:lang w:val="nb-NO"/>
        </w:rPr>
        <w:t>4</w:t>
      </w:r>
    </w:p>
    <w:p w14:paraId="6AA19458" w14:textId="77777777" w:rsidR="009652C7" w:rsidRPr="00401769" w:rsidRDefault="009652C7" w:rsidP="009652C7">
      <w:pPr>
        <w:pStyle w:val="Overskrift2"/>
        <w:ind w:left="567"/>
        <w:rPr>
          <w:lang w:val="nb-NO"/>
        </w:rPr>
      </w:pPr>
      <w:r w:rsidRPr="00401769">
        <w:rPr>
          <w:lang w:val="nb-NO"/>
        </w:rPr>
        <w:t>Årsgebyr</w:t>
      </w:r>
    </w:p>
    <w:p w14:paraId="45DDCD66" w14:textId="46C56460" w:rsidR="000F4399" w:rsidRDefault="009652C7" w:rsidP="009652C7">
      <w:pPr>
        <w:rPr>
          <w:lang w:val="nb-NO"/>
        </w:rPr>
      </w:pPr>
      <w:r w:rsidRPr="00582077">
        <w:rPr>
          <w:lang w:val="nb-NO"/>
        </w:rPr>
        <w:t xml:space="preserve">Etter gjeldende forskrift betaler vann- og avløpsabonnentene i </w:t>
      </w:r>
      <w:r w:rsidR="008A1264" w:rsidRPr="006E1AB2">
        <w:rPr>
          <w:lang w:val="nb-NO"/>
        </w:rPr>
        <w:t>Evenes</w:t>
      </w:r>
      <w:r w:rsidRPr="00582077">
        <w:rPr>
          <w:lang w:val="nb-NO"/>
        </w:rPr>
        <w:t xml:space="preserve"> kommune et todelt årsgebyr. Dette innebærer at abonnentene belastes et fastgebyr, uavhengig av forbruk, og et variabelt ledd som er fastsatt på grunnlag av målt eller stipulert forbruk. Fastgebyret fastsettes med grunnlag i eiendommens bebygde bruksareal (BRA) i </w:t>
      </w:r>
      <w:r w:rsidR="006E1AB2">
        <w:rPr>
          <w:lang w:val="nb-NO"/>
        </w:rPr>
        <w:t>kategorier</w:t>
      </w:r>
      <w:r w:rsidRPr="00582077">
        <w:rPr>
          <w:lang w:val="nb-NO"/>
        </w:rPr>
        <w:t>. Stipulert forbruk er basert på beregningen av bruksareal i henhold til NS-3940 og en omregningsfaktor som fastsettes i gebyrregulativet hvert år. I gebyrregulativet for 202</w:t>
      </w:r>
      <w:r w:rsidR="006E1AB2">
        <w:rPr>
          <w:lang w:val="nb-NO"/>
        </w:rPr>
        <w:t>4</w:t>
      </w:r>
      <w:r w:rsidRPr="00582077">
        <w:rPr>
          <w:lang w:val="nb-NO"/>
        </w:rPr>
        <w:t xml:space="preserve"> er denne satt til </w:t>
      </w:r>
      <w:r w:rsidRPr="006E1AB2">
        <w:rPr>
          <w:lang w:val="nb-NO"/>
        </w:rPr>
        <w:t>1,</w:t>
      </w:r>
      <w:r w:rsidR="006E1AB2" w:rsidRPr="006E1AB2">
        <w:rPr>
          <w:lang w:val="nb-NO"/>
        </w:rPr>
        <w:t>3</w:t>
      </w:r>
      <w:r w:rsidRPr="00582077">
        <w:rPr>
          <w:lang w:val="nb-NO"/>
        </w:rPr>
        <w:t xml:space="preserve"> m</w:t>
      </w:r>
      <w:r w:rsidRPr="00582077">
        <w:rPr>
          <w:vertAlign w:val="superscript"/>
          <w:lang w:val="nb-NO"/>
        </w:rPr>
        <w:t>3</w:t>
      </w:r>
      <w:r w:rsidRPr="00582077">
        <w:rPr>
          <w:lang w:val="nb-NO"/>
        </w:rPr>
        <w:t>/m</w:t>
      </w:r>
      <w:r w:rsidRPr="00582077">
        <w:rPr>
          <w:vertAlign w:val="superscript"/>
          <w:lang w:val="nb-NO"/>
        </w:rPr>
        <w:t>2</w:t>
      </w:r>
      <w:r w:rsidRPr="00582077">
        <w:rPr>
          <w:lang w:val="nb-NO"/>
        </w:rPr>
        <w:t xml:space="preserve">. </w:t>
      </w:r>
      <w:r w:rsidRPr="00582077">
        <w:rPr>
          <w:lang w:val="nb-NO"/>
        </w:rPr>
        <w:fldChar w:fldCharType="begin"/>
      </w:r>
      <w:r w:rsidRPr="00582077">
        <w:rPr>
          <w:lang w:val="nb-NO"/>
        </w:rPr>
        <w:instrText xml:space="preserve"> REF _Ref37079008 \h </w:instrText>
      </w:r>
      <w:r w:rsidRPr="00582077">
        <w:rPr>
          <w:lang w:val="nb-NO"/>
        </w:rPr>
      </w:r>
      <w:r w:rsidRPr="00582077">
        <w:rPr>
          <w:lang w:val="nb-NO"/>
        </w:rPr>
        <w:fldChar w:fldCharType="separate"/>
      </w:r>
      <w:r w:rsidR="00B21BC1" w:rsidRPr="00582077">
        <w:rPr>
          <w:lang w:val="nb-NO"/>
        </w:rPr>
        <w:t xml:space="preserve">Tabell </w:t>
      </w:r>
      <w:r w:rsidR="00B21BC1">
        <w:rPr>
          <w:noProof/>
          <w:lang w:val="nb-NO"/>
        </w:rPr>
        <w:t>16</w:t>
      </w:r>
      <w:r w:rsidRPr="00582077">
        <w:rPr>
          <w:lang w:val="nb-NO"/>
        </w:rPr>
        <w:fldChar w:fldCharType="end"/>
      </w:r>
      <w:r w:rsidRPr="00582077">
        <w:rPr>
          <w:lang w:val="nb-NO"/>
        </w:rPr>
        <w:t xml:space="preserve"> under viser abonnement- og forbruksgebyret fo</w:t>
      </w:r>
      <w:r w:rsidRPr="006E1AB2">
        <w:rPr>
          <w:lang w:val="nb-NO"/>
        </w:rPr>
        <w:t xml:space="preserve">r </w:t>
      </w:r>
      <w:r w:rsidR="008A1264" w:rsidRPr="006E1AB2">
        <w:rPr>
          <w:lang w:val="nb-NO"/>
        </w:rPr>
        <w:t>Evenes</w:t>
      </w:r>
      <w:r w:rsidRPr="00582077">
        <w:rPr>
          <w:lang w:val="nb-NO"/>
        </w:rPr>
        <w:t xml:space="preserve"> kommune i 202</w:t>
      </w:r>
      <w:r w:rsidR="006E1AB2">
        <w:rPr>
          <w:lang w:val="nb-NO"/>
        </w:rPr>
        <w:t>4</w:t>
      </w:r>
      <w:r w:rsidRPr="00582077">
        <w:rPr>
          <w:lang w:val="nb-NO"/>
        </w:rPr>
        <w:t>.</w:t>
      </w:r>
    </w:p>
    <w:tbl>
      <w:tblPr>
        <w:tblW w:w="5000" w:type="pct"/>
        <w:tblCellMar>
          <w:left w:w="70" w:type="dxa"/>
          <w:right w:w="70" w:type="dxa"/>
        </w:tblCellMar>
        <w:tblLook w:val="04A0" w:firstRow="1" w:lastRow="0" w:firstColumn="1" w:lastColumn="0" w:noHBand="0" w:noVBand="1"/>
      </w:tblPr>
      <w:tblGrid>
        <w:gridCol w:w="4235"/>
        <w:gridCol w:w="1232"/>
        <w:gridCol w:w="2044"/>
        <w:gridCol w:w="2042"/>
      </w:tblGrid>
      <w:tr w:rsidR="009652C7" w:rsidRPr="00582077" w14:paraId="417820DA" w14:textId="77777777" w:rsidTr="000F5E44">
        <w:trPr>
          <w:trHeight w:val="283"/>
        </w:trPr>
        <w:tc>
          <w:tcPr>
            <w:tcW w:w="2216" w:type="pct"/>
            <w:tcBorders>
              <w:top w:val="single" w:sz="4" w:space="0" w:color="auto"/>
              <w:left w:val="single" w:sz="4" w:space="0" w:color="auto"/>
              <w:bottom w:val="single" w:sz="4" w:space="0" w:color="auto"/>
              <w:right w:val="single" w:sz="4" w:space="0" w:color="auto"/>
            </w:tcBorders>
            <w:shd w:val="clear" w:color="000000" w:fill="215967"/>
            <w:hideMark/>
          </w:tcPr>
          <w:p w14:paraId="691D9333" w14:textId="77777777" w:rsidR="009652C7" w:rsidRPr="00582077" w:rsidRDefault="009652C7" w:rsidP="000F5E44">
            <w:pPr>
              <w:keepNext/>
              <w:spacing w:after="0"/>
              <w:jc w:val="center"/>
              <w:rPr>
                <w:rFonts w:cs="Arial"/>
                <w:b/>
                <w:bCs/>
                <w:color w:val="FFFFFF"/>
                <w:spacing w:val="0"/>
                <w:lang w:val="nb-NO" w:eastAsia="nb-NO"/>
              </w:rPr>
            </w:pPr>
            <w:r w:rsidRPr="00582077">
              <w:rPr>
                <w:rFonts w:cs="Arial"/>
                <w:b/>
                <w:bCs/>
                <w:color w:val="FFFFFF"/>
                <w:spacing w:val="0"/>
                <w:lang w:val="nb-NO" w:eastAsia="nb-NO"/>
              </w:rPr>
              <w:lastRenderedPageBreak/>
              <w:t>Forbruks- og abonnementsgebyr</w:t>
            </w:r>
          </w:p>
        </w:tc>
        <w:tc>
          <w:tcPr>
            <w:tcW w:w="645" w:type="pct"/>
            <w:tcBorders>
              <w:top w:val="single" w:sz="4" w:space="0" w:color="auto"/>
              <w:left w:val="nil"/>
              <w:bottom w:val="single" w:sz="4" w:space="0" w:color="auto"/>
              <w:right w:val="single" w:sz="4" w:space="0" w:color="auto"/>
            </w:tcBorders>
            <w:shd w:val="clear" w:color="000000" w:fill="215967"/>
            <w:hideMark/>
          </w:tcPr>
          <w:p w14:paraId="2EA500DE" w14:textId="77777777" w:rsidR="009652C7" w:rsidRPr="00582077" w:rsidRDefault="009652C7" w:rsidP="000F5E44">
            <w:pPr>
              <w:keepNext/>
              <w:spacing w:after="0"/>
              <w:jc w:val="center"/>
              <w:rPr>
                <w:rFonts w:cs="Arial"/>
                <w:b/>
                <w:bCs/>
                <w:color w:val="FFFFFF"/>
                <w:spacing w:val="0"/>
                <w:lang w:val="nb-NO" w:eastAsia="nb-NO"/>
              </w:rPr>
            </w:pPr>
            <w:r w:rsidRPr="00582077">
              <w:rPr>
                <w:rFonts w:cs="Arial"/>
                <w:b/>
                <w:bCs/>
                <w:color w:val="FFFFFF"/>
                <w:spacing w:val="0"/>
                <w:lang w:val="nb-NO" w:eastAsia="nb-NO"/>
              </w:rPr>
              <w:t>Enhet</w:t>
            </w:r>
          </w:p>
        </w:tc>
        <w:tc>
          <w:tcPr>
            <w:tcW w:w="1070" w:type="pct"/>
            <w:tcBorders>
              <w:top w:val="single" w:sz="4" w:space="0" w:color="auto"/>
              <w:left w:val="nil"/>
              <w:bottom w:val="single" w:sz="4" w:space="0" w:color="auto"/>
              <w:right w:val="single" w:sz="4" w:space="0" w:color="auto"/>
            </w:tcBorders>
            <w:shd w:val="clear" w:color="000000" w:fill="215967"/>
            <w:hideMark/>
          </w:tcPr>
          <w:p w14:paraId="0B1F095C" w14:textId="77777777" w:rsidR="009652C7" w:rsidRPr="00582077" w:rsidRDefault="009652C7" w:rsidP="000F5E44">
            <w:pPr>
              <w:keepNext/>
              <w:spacing w:after="0"/>
              <w:jc w:val="center"/>
              <w:rPr>
                <w:rFonts w:cs="Arial"/>
                <w:b/>
                <w:bCs/>
                <w:color w:val="FFFFFF"/>
                <w:spacing w:val="0"/>
                <w:lang w:val="nb-NO" w:eastAsia="nb-NO"/>
              </w:rPr>
            </w:pPr>
            <w:r w:rsidRPr="00582077">
              <w:rPr>
                <w:rFonts w:cs="Arial"/>
                <w:b/>
                <w:bCs/>
                <w:color w:val="FFFFFF"/>
                <w:spacing w:val="0"/>
                <w:lang w:val="nb-NO" w:eastAsia="nb-NO"/>
              </w:rPr>
              <w:t>Vann inkl. mva.</w:t>
            </w:r>
          </w:p>
        </w:tc>
        <w:tc>
          <w:tcPr>
            <w:tcW w:w="1070" w:type="pct"/>
            <w:tcBorders>
              <w:top w:val="single" w:sz="4" w:space="0" w:color="auto"/>
              <w:left w:val="nil"/>
              <w:bottom w:val="single" w:sz="4" w:space="0" w:color="auto"/>
              <w:right w:val="single" w:sz="4" w:space="0" w:color="auto"/>
            </w:tcBorders>
            <w:shd w:val="clear" w:color="000000" w:fill="215967"/>
            <w:hideMark/>
          </w:tcPr>
          <w:p w14:paraId="40B6D78D" w14:textId="77777777" w:rsidR="009652C7" w:rsidRPr="00582077" w:rsidRDefault="009652C7" w:rsidP="000F5E44">
            <w:pPr>
              <w:keepNext/>
              <w:spacing w:after="0"/>
              <w:jc w:val="center"/>
              <w:rPr>
                <w:rFonts w:cs="Arial"/>
                <w:b/>
                <w:bCs/>
                <w:color w:val="FFFFFF"/>
                <w:spacing w:val="0"/>
                <w:lang w:val="nb-NO" w:eastAsia="nb-NO"/>
              </w:rPr>
            </w:pPr>
            <w:r w:rsidRPr="00582077">
              <w:rPr>
                <w:rFonts w:cs="Arial"/>
                <w:b/>
                <w:bCs/>
                <w:color w:val="FFFFFF"/>
                <w:spacing w:val="0"/>
                <w:lang w:val="nb-NO" w:eastAsia="nb-NO"/>
              </w:rPr>
              <w:t>Avløp inkl. mva.</w:t>
            </w:r>
          </w:p>
        </w:tc>
      </w:tr>
      <w:tr w:rsidR="009652C7" w:rsidRPr="00582077" w14:paraId="7221C458" w14:textId="77777777" w:rsidTr="000F5E44">
        <w:trPr>
          <w:trHeight w:val="283"/>
        </w:trPr>
        <w:tc>
          <w:tcPr>
            <w:tcW w:w="2216" w:type="pct"/>
            <w:tcBorders>
              <w:top w:val="nil"/>
              <w:left w:val="single" w:sz="4" w:space="0" w:color="auto"/>
              <w:bottom w:val="single" w:sz="4" w:space="0" w:color="auto"/>
              <w:right w:val="single" w:sz="4" w:space="0" w:color="auto"/>
            </w:tcBorders>
            <w:shd w:val="clear" w:color="000000" w:fill="FFFFFF"/>
            <w:noWrap/>
            <w:vAlign w:val="center"/>
            <w:hideMark/>
          </w:tcPr>
          <w:p w14:paraId="389122DD" w14:textId="1931B4F7" w:rsidR="009652C7" w:rsidRPr="00582077" w:rsidRDefault="006E1AB2" w:rsidP="000F5E44">
            <w:pPr>
              <w:keepNext/>
              <w:spacing w:after="0"/>
              <w:jc w:val="left"/>
              <w:rPr>
                <w:rFonts w:cs="Arial"/>
                <w:spacing w:val="0"/>
                <w:lang w:val="nb-NO" w:eastAsia="nb-NO"/>
              </w:rPr>
            </w:pPr>
            <w:r>
              <w:rPr>
                <w:rFonts w:cs="Arial"/>
                <w:spacing w:val="0"/>
                <w:lang w:val="nb-NO" w:eastAsia="nb-NO"/>
              </w:rPr>
              <w:t>Fritidsbolig og bolig &lt; 150 m</w:t>
            </w:r>
            <w:r w:rsidRPr="006E1AB2">
              <w:rPr>
                <w:rFonts w:cs="Arial"/>
                <w:spacing w:val="0"/>
                <w:vertAlign w:val="superscript"/>
                <w:lang w:val="nb-NO" w:eastAsia="nb-NO"/>
              </w:rPr>
              <w:t>2</w:t>
            </w:r>
            <w:r>
              <w:rPr>
                <w:rFonts w:cs="Arial"/>
                <w:spacing w:val="0"/>
                <w:lang w:val="nb-NO" w:eastAsia="nb-NO"/>
              </w:rPr>
              <w:t xml:space="preserve"> BRA</w:t>
            </w:r>
          </w:p>
        </w:tc>
        <w:tc>
          <w:tcPr>
            <w:tcW w:w="645" w:type="pct"/>
            <w:tcBorders>
              <w:top w:val="nil"/>
              <w:left w:val="nil"/>
              <w:bottom w:val="single" w:sz="4" w:space="0" w:color="auto"/>
              <w:right w:val="single" w:sz="4" w:space="0" w:color="auto"/>
            </w:tcBorders>
            <w:shd w:val="clear" w:color="000000" w:fill="FFFFFF"/>
            <w:noWrap/>
            <w:vAlign w:val="center"/>
            <w:hideMark/>
          </w:tcPr>
          <w:p w14:paraId="32F33FB1" w14:textId="69DEEF0C" w:rsidR="009652C7" w:rsidRPr="00582077" w:rsidRDefault="00401769" w:rsidP="000F5E44">
            <w:pPr>
              <w:keepNext/>
              <w:spacing w:after="0"/>
              <w:jc w:val="left"/>
              <w:rPr>
                <w:rFonts w:cs="Arial"/>
                <w:spacing w:val="0"/>
                <w:lang w:val="nb-NO" w:eastAsia="nb-NO"/>
              </w:rPr>
            </w:pPr>
            <w:r>
              <w:rPr>
                <w:rFonts w:cs="Arial"/>
                <w:spacing w:val="0"/>
                <w:lang w:val="nb-NO" w:eastAsia="nb-NO"/>
              </w:rPr>
              <w:t>Per år</w:t>
            </w:r>
          </w:p>
        </w:tc>
        <w:tc>
          <w:tcPr>
            <w:tcW w:w="1070" w:type="pct"/>
            <w:tcBorders>
              <w:top w:val="nil"/>
              <w:left w:val="nil"/>
              <w:bottom w:val="single" w:sz="4" w:space="0" w:color="auto"/>
              <w:right w:val="single" w:sz="4" w:space="0" w:color="auto"/>
            </w:tcBorders>
            <w:shd w:val="clear" w:color="000000" w:fill="FFFFFF"/>
            <w:noWrap/>
            <w:vAlign w:val="center"/>
            <w:hideMark/>
          </w:tcPr>
          <w:p w14:paraId="38DF471D" w14:textId="30FE0CF5" w:rsidR="009652C7" w:rsidRPr="00582077" w:rsidRDefault="006E1AB2" w:rsidP="000F5E44">
            <w:pPr>
              <w:keepNext/>
              <w:spacing w:after="0"/>
              <w:jc w:val="right"/>
              <w:rPr>
                <w:rFonts w:cs="Arial"/>
                <w:spacing w:val="0"/>
                <w:lang w:val="nb-NO" w:eastAsia="nb-NO"/>
              </w:rPr>
            </w:pPr>
            <w:r>
              <w:rPr>
                <w:rFonts w:cs="Arial"/>
                <w:spacing w:val="0"/>
                <w:lang w:val="nb-NO" w:eastAsia="nb-NO"/>
              </w:rPr>
              <w:t>1 621</w:t>
            </w:r>
          </w:p>
        </w:tc>
        <w:tc>
          <w:tcPr>
            <w:tcW w:w="1070" w:type="pct"/>
            <w:tcBorders>
              <w:top w:val="nil"/>
              <w:left w:val="nil"/>
              <w:bottom w:val="single" w:sz="4" w:space="0" w:color="auto"/>
              <w:right w:val="single" w:sz="4" w:space="0" w:color="auto"/>
            </w:tcBorders>
            <w:shd w:val="clear" w:color="000000" w:fill="FFFFFF"/>
            <w:noWrap/>
            <w:vAlign w:val="center"/>
            <w:hideMark/>
          </w:tcPr>
          <w:p w14:paraId="68B7E6E5" w14:textId="1EF6CB4D" w:rsidR="009652C7" w:rsidRPr="00582077" w:rsidRDefault="00401769" w:rsidP="000F5E44">
            <w:pPr>
              <w:keepNext/>
              <w:spacing w:after="0"/>
              <w:jc w:val="right"/>
              <w:rPr>
                <w:rFonts w:cs="Arial"/>
                <w:spacing w:val="0"/>
                <w:lang w:val="nb-NO" w:eastAsia="nb-NO"/>
              </w:rPr>
            </w:pPr>
            <w:r>
              <w:rPr>
                <w:rFonts w:cs="Arial"/>
                <w:spacing w:val="0"/>
                <w:lang w:val="nb-NO" w:eastAsia="nb-NO"/>
              </w:rPr>
              <w:t>979</w:t>
            </w:r>
          </w:p>
        </w:tc>
      </w:tr>
      <w:tr w:rsidR="006E1AB2" w:rsidRPr="00582077" w14:paraId="775EE8AE" w14:textId="77777777" w:rsidTr="000F5E44">
        <w:trPr>
          <w:trHeight w:val="283"/>
        </w:trPr>
        <w:tc>
          <w:tcPr>
            <w:tcW w:w="2216" w:type="pct"/>
            <w:tcBorders>
              <w:top w:val="nil"/>
              <w:left w:val="single" w:sz="4" w:space="0" w:color="auto"/>
              <w:bottom w:val="single" w:sz="4" w:space="0" w:color="auto"/>
              <w:right w:val="single" w:sz="4" w:space="0" w:color="auto"/>
            </w:tcBorders>
            <w:shd w:val="clear" w:color="000000" w:fill="FFFFFF"/>
            <w:noWrap/>
            <w:vAlign w:val="center"/>
          </w:tcPr>
          <w:p w14:paraId="498FBDD1" w14:textId="364E5391" w:rsidR="006E1AB2" w:rsidRPr="00582077" w:rsidRDefault="006E1AB2" w:rsidP="000F5E44">
            <w:pPr>
              <w:keepNext/>
              <w:spacing w:after="0"/>
              <w:jc w:val="left"/>
              <w:rPr>
                <w:rFonts w:cs="Arial"/>
                <w:spacing w:val="0"/>
                <w:lang w:val="nb-NO" w:eastAsia="nb-NO"/>
              </w:rPr>
            </w:pPr>
            <w:r>
              <w:rPr>
                <w:rFonts w:cs="Arial"/>
                <w:spacing w:val="0"/>
                <w:lang w:val="nb-NO" w:eastAsia="nb-NO"/>
              </w:rPr>
              <w:t>Bolig &gt; 150 m</w:t>
            </w:r>
            <w:r w:rsidRPr="006E1AB2">
              <w:rPr>
                <w:rFonts w:cs="Arial"/>
                <w:spacing w:val="0"/>
                <w:vertAlign w:val="superscript"/>
                <w:lang w:val="nb-NO" w:eastAsia="nb-NO"/>
              </w:rPr>
              <w:t>2</w:t>
            </w:r>
            <w:r>
              <w:rPr>
                <w:rFonts w:cs="Arial"/>
                <w:spacing w:val="0"/>
                <w:lang w:val="nb-NO" w:eastAsia="nb-NO"/>
              </w:rPr>
              <w:t xml:space="preserve"> BRA</w:t>
            </w:r>
          </w:p>
        </w:tc>
        <w:tc>
          <w:tcPr>
            <w:tcW w:w="645" w:type="pct"/>
            <w:tcBorders>
              <w:top w:val="nil"/>
              <w:left w:val="nil"/>
              <w:bottom w:val="single" w:sz="4" w:space="0" w:color="auto"/>
              <w:right w:val="single" w:sz="4" w:space="0" w:color="auto"/>
            </w:tcBorders>
            <w:shd w:val="clear" w:color="000000" w:fill="FFFFFF"/>
            <w:noWrap/>
            <w:vAlign w:val="center"/>
          </w:tcPr>
          <w:p w14:paraId="2A71D0CC" w14:textId="27E598E5" w:rsidR="006E1AB2" w:rsidRPr="00582077" w:rsidRDefault="00401769" w:rsidP="000F5E44">
            <w:pPr>
              <w:keepNext/>
              <w:spacing w:after="0"/>
              <w:jc w:val="left"/>
              <w:rPr>
                <w:rFonts w:cs="Arial"/>
                <w:spacing w:val="0"/>
                <w:lang w:val="nb-NO" w:eastAsia="nb-NO"/>
              </w:rPr>
            </w:pPr>
            <w:r>
              <w:rPr>
                <w:rFonts w:cs="Arial"/>
                <w:spacing w:val="0"/>
                <w:lang w:val="nb-NO" w:eastAsia="nb-NO"/>
              </w:rPr>
              <w:t>Per år</w:t>
            </w:r>
          </w:p>
        </w:tc>
        <w:tc>
          <w:tcPr>
            <w:tcW w:w="1070" w:type="pct"/>
            <w:tcBorders>
              <w:top w:val="nil"/>
              <w:left w:val="nil"/>
              <w:bottom w:val="single" w:sz="4" w:space="0" w:color="auto"/>
              <w:right w:val="single" w:sz="4" w:space="0" w:color="auto"/>
            </w:tcBorders>
            <w:shd w:val="clear" w:color="000000" w:fill="FFFFFF"/>
            <w:noWrap/>
            <w:vAlign w:val="center"/>
          </w:tcPr>
          <w:p w14:paraId="6B63DBBA" w14:textId="03E0E85A" w:rsidR="006E1AB2" w:rsidRPr="00582077" w:rsidRDefault="006E1AB2" w:rsidP="000F5E44">
            <w:pPr>
              <w:keepNext/>
              <w:spacing w:after="0"/>
              <w:jc w:val="right"/>
              <w:rPr>
                <w:rFonts w:cs="Arial"/>
                <w:spacing w:val="0"/>
                <w:lang w:val="nb-NO" w:eastAsia="nb-NO"/>
              </w:rPr>
            </w:pPr>
            <w:r>
              <w:rPr>
                <w:rFonts w:cs="Arial"/>
                <w:spacing w:val="0"/>
                <w:lang w:val="nb-NO" w:eastAsia="nb-NO"/>
              </w:rPr>
              <w:t>2 545</w:t>
            </w:r>
          </w:p>
        </w:tc>
        <w:tc>
          <w:tcPr>
            <w:tcW w:w="1070" w:type="pct"/>
            <w:tcBorders>
              <w:top w:val="nil"/>
              <w:left w:val="nil"/>
              <w:bottom w:val="single" w:sz="4" w:space="0" w:color="auto"/>
              <w:right w:val="single" w:sz="4" w:space="0" w:color="auto"/>
            </w:tcBorders>
            <w:shd w:val="clear" w:color="000000" w:fill="FFFFFF"/>
            <w:noWrap/>
            <w:vAlign w:val="center"/>
          </w:tcPr>
          <w:p w14:paraId="70F1628F" w14:textId="5D526174" w:rsidR="006E1AB2" w:rsidRPr="00582077" w:rsidRDefault="00401769" w:rsidP="000F5E44">
            <w:pPr>
              <w:keepNext/>
              <w:spacing w:after="0"/>
              <w:jc w:val="right"/>
              <w:rPr>
                <w:rFonts w:cs="Arial"/>
                <w:spacing w:val="0"/>
                <w:lang w:val="nb-NO" w:eastAsia="nb-NO"/>
              </w:rPr>
            </w:pPr>
            <w:r>
              <w:rPr>
                <w:rFonts w:cs="Arial"/>
                <w:spacing w:val="0"/>
                <w:lang w:val="nb-NO" w:eastAsia="nb-NO"/>
              </w:rPr>
              <w:t>1 536</w:t>
            </w:r>
          </w:p>
        </w:tc>
      </w:tr>
      <w:tr w:rsidR="006E1AB2" w:rsidRPr="00582077" w14:paraId="1FBB6A23" w14:textId="77777777" w:rsidTr="000F5E44">
        <w:trPr>
          <w:trHeight w:val="283"/>
        </w:trPr>
        <w:tc>
          <w:tcPr>
            <w:tcW w:w="2216" w:type="pct"/>
            <w:tcBorders>
              <w:top w:val="nil"/>
              <w:left w:val="single" w:sz="4" w:space="0" w:color="auto"/>
              <w:bottom w:val="single" w:sz="4" w:space="0" w:color="auto"/>
              <w:right w:val="single" w:sz="4" w:space="0" w:color="auto"/>
            </w:tcBorders>
            <w:shd w:val="clear" w:color="000000" w:fill="FFFFFF"/>
            <w:noWrap/>
            <w:vAlign w:val="center"/>
          </w:tcPr>
          <w:p w14:paraId="5DFC880D" w14:textId="613BED6F" w:rsidR="006E1AB2" w:rsidRPr="00582077" w:rsidRDefault="006E1AB2" w:rsidP="000F5E44">
            <w:pPr>
              <w:keepNext/>
              <w:spacing w:after="0"/>
              <w:jc w:val="left"/>
              <w:rPr>
                <w:rFonts w:cs="Arial"/>
                <w:spacing w:val="0"/>
                <w:lang w:val="nb-NO" w:eastAsia="nb-NO"/>
              </w:rPr>
            </w:pPr>
            <w:r>
              <w:rPr>
                <w:rFonts w:cs="Arial"/>
                <w:spacing w:val="0"/>
                <w:lang w:val="nb-NO" w:eastAsia="nb-NO"/>
              </w:rPr>
              <w:t>Næring &lt; 350 m</w:t>
            </w:r>
            <w:r w:rsidRPr="006E1AB2">
              <w:rPr>
                <w:rFonts w:cs="Arial"/>
                <w:spacing w:val="0"/>
                <w:vertAlign w:val="superscript"/>
                <w:lang w:val="nb-NO" w:eastAsia="nb-NO"/>
              </w:rPr>
              <w:t>2</w:t>
            </w:r>
            <w:r>
              <w:rPr>
                <w:rFonts w:cs="Arial"/>
                <w:spacing w:val="0"/>
                <w:lang w:val="nb-NO" w:eastAsia="nb-NO"/>
              </w:rPr>
              <w:t xml:space="preserve"> BRA</w:t>
            </w:r>
          </w:p>
        </w:tc>
        <w:tc>
          <w:tcPr>
            <w:tcW w:w="645" w:type="pct"/>
            <w:tcBorders>
              <w:top w:val="nil"/>
              <w:left w:val="nil"/>
              <w:bottom w:val="single" w:sz="4" w:space="0" w:color="auto"/>
              <w:right w:val="single" w:sz="4" w:space="0" w:color="auto"/>
            </w:tcBorders>
            <w:shd w:val="clear" w:color="000000" w:fill="FFFFFF"/>
            <w:noWrap/>
            <w:vAlign w:val="center"/>
          </w:tcPr>
          <w:p w14:paraId="3BFC3D54" w14:textId="2E274463" w:rsidR="006E1AB2" w:rsidRPr="00582077" w:rsidRDefault="00401769" w:rsidP="000F5E44">
            <w:pPr>
              <w:keepNext/>
              <w:spacing w:after="0"/>
              <w:jc w:val="left"/>
              <w:rPr>
                <w:rFonts w:cs="Arial"/>
                <w:spacing w:val="0"/>
                <w:lang w:val="nb-NO" w:eastAsia="nb-NO"/>
              </w:rPr>
            </w:pPr>
            <w:r>
              <w:rPr>
                <w:rFonts w:cs="Arial"/>
                <w:spacing w:val="0"/>
                <w:lang w:val="nb-NO" w:eastAsia="nb-NO"/>
              </w:rPr>
              <w:t>Per år</w:t>
            </w:r>
          </w:p>
        </w:tc>
        <w:tc>
          <w:tcPr>
            <w:tcW w:w="1070" w:type="pct"/>
            <w:tcBorders>
              <w:top w:val="nil"/>
              <w:left w:val="nil"/>
              <w:bottom w:val="single" w:sz="4" w:space="0" w:color="auto"/>
              <w:right w:val="single" w:sz="4" w:space="0" w:color="auto"/>
            </w:tcBorders>
            <w:shd w:val="clear" w:color="000000" w:fill="FFFFFF"/>
            <w:noWrap/>
            <w:vAlign w:val="center"/>
          </w:tcPr>
          <w:p w14:paraId="56C99ADA" w14:textId="4295B22B" w:rsidR="006E1AB2" w:rsidRPr="00582077" w:rsidRDefault="006E1AB2" w:rsidP="000F5E44">
            <w:pPr>
              <w:keepNext/>
              <w:spacing w:after="0"/>
              <w:jc w:val="right"/>
              <w:rPr>
                <w:rFonts w:cs="Arial"/>
                <w:spacing w:val="0"/>
                <w:lang w:val="nb-NO" w:eastAsia="nb-NO"/>
              </w:rPr>
            </w:pPr>
            <w:r>
              <w:rPr>
                <w:rFonts w:cs="Arial"/>
                <w:spacing w:val="0"/>
                <w:lang w:val="nb-NO" w:eastAsia="nb-NO"/>
              </w:rPr>
              <w:t>4 758</w:t>
            </w:r>
          </w:p>
        </w:tc>
        <w:tc>
          <w:tcPr>
            <w:tcW w:w="1070" w:type="pct"/>
            <w:tcBorders>
              <w:top w:val="nil"/>
              <w:left w:val="nil"/>
              <w:bottom w:val="single" w:sz="4" w:space="0" w:color="auto"/>
              <w:right w:val="single" w:sz="4" w:space="0" w:color="auto"/>
            </w:tcBorders>
            <w:shd w:val="clear" w:color="000000" w:fill="FFFFFF"/>
            <w:noWrap/>
            <w:vAlign w:val="center"/>
          </w:tcPr>
          <w:p w14:paraId="0F468726" w14:textId="012CA2F1" w:rsidR="006E1AB2" w:rsidRPr="00582077" w:rsidRDefault="00401769" w:rsidP="000F5E44">
            <w:pPr>
              <w:keepNext/>
              <w:spacing w:after="0"/>
              <w:jc w:val="right"/>
              <w:rPr>
                <w:rFonts w:cs="Arial"/>
                <w:spacing w:val="0"/>
                <w:lang w:val="nb-NO" w:eastAsia="nb-NO"/>
              </w:rPr>
            </w:pPr>
            <w:r>
              <w:rPr>
                <w:rFonts w:cs="Arial"/>
                <w:spacing w:val="0"/>
                <w:lang w:val="nb-NO" w:eastAsia="nb-NO"/>
              </w:rPr>
              <w:t>2 876</w:t>
            </w:r>
          </w:p>
        </w:tc>
      </w:tr>
      <w:tr w:rsidR="006E1AB2" w:rsidRPr="00582077" w14:paraId="4F7A6BFC" w14:textId="77777777" w:rsidTr="000F5E44">
        <w:trPr>
          <w:trHeight w:val="283"/>
        </w:trPr>
        <w:tc>
          <w:tcPr>
            <w:tcW w:w="2216" w:type="pct"/>
            <w:tcBorders>
              <w:top w:val="nil"/>
              <w:left w:val="single" w:sz="4" w:space="0" w:color="auto"/>
              <w:bottom w:val="single" w:sz="4" w:space="0" w:color="auto"/>
              <w:right w:val="single" w:sz="4" w:space="0" w:color="auto"/>
            </w:tcBorders>
            <w:shd w:val="clear" w:color="000000" w:fill="FFFFFF"/>
            <w:noWrap/>
            <w:vAlign w:val="center"/>
          </w:tcPr>
          <w:p w14:paraId="3ACFA318" w14:textId="2E87A06F" w:rsidR="006E1AB2" w:rsidRPr="00582077" w:rsidRDefault="006E1AB2" w:rsidP="000F5E44">
            <w:pPr>
              <w:keepNext/>
              <w:spacing w:after="0"/>
              <w:jc w:val="left"/>
              <w:rPr>
                <w:rFonts w:cs="Arial"/>
                <w:spacing w:val="0"/>
                <w:lang w:val="nb-NO" w:eastAsia="nb-NO"/>
              </w:rPr>
            </w:pPr>
            <w:r>
              <w:rPr>
                <w:rFonts w:cs="Arial"/>
                <w:spacing w:val="0"/>
                <w:lang w:val="nb-NO" w:eastAsia="nb-NO"/>
              </w:rPr>
              <w:t>Næring 351 – 800 m</w:t>
            </w:r>
            <w:r w:rsidRPr="006E1AB2">
              <w:rPr>
                <w:rFonts w:cs="Arial"/>
                <w:spacing w:val="0"/>
                <w:vertAlign w:val="superscript"/>
                <w:lang w:val="nb-NO" w:eastAsia="nb-NO"/>
              </w:rPr>
              <w:t>2</w:t>
            </w:r>
            <w:r>
              <w:rPr>
                <w:rFonts w:cs="Arial"/>
                <w:spacing w:val="0"/>
                <w:lang w:val="nb-NO" w:eastAsia="nb-NO"/>
              </w:rPr>
              <w:t xml:space="preserve"> BRA</w:t>
            </w:r>
          </w:p>
        </w:tc>
        <w:tc>
          <w:tcPr>
            <w:tcW w:w="645" w:type="pct"/>
            <w:tcBorders>
              <w:top w:val="nil"/>
              <w:left w:val="nil"/>
              <w:bottom w:val="single" w:sz="4" w:space="0" w:color="auto"/>
              <w:right w:val="single" w:sz="4" w:space="0" w:color="auto"/>
            </w:tcBorders>
            <w:shd w:val="clear" w:color="000000" w:fill="FFFFFF"/>
            <w:noWrap/>
            <w:vAlign w:val="center"/>
          </w:tcPr>
          <w:p w14:paraId="4AB0ACB4" w14:textId="33775079" w:rsidR="006E1AB2" w:rsidRPr="00582077" w:rsidRDefault="00401769" w:rsidP="000F5E44">
            <w:pPr>
              <w:keepNext/>
              <w:spacing w:after="0"/>
              <w:jc w:val="left"/>
              <w:rPr>
                <w:rFonts w:cs="Arial"/>
                <w:spacing w:val="0"/>
                <w:lang w:val="nb-NO" w:eastAsia="nb-NO"/>
              </w:rPr>
            </w:pPr>
            <w:r>
              <w:rPr>
                <w:rFonts w:cs="Arial"/>
                <w:spacing w:val="0"/>
                <w:lang w:val="nb-NO" w:eastAsia="nb-NO"/>
              </w:rPr>
              <w:t>Per år</w:t>
            </w:r>
          </w:p>
        </w:tc>
        <w:tc>
          <w:tcPr>
            <w:tcW w:w="1070" w:type="pct"/>
            <w:tcBorders>
              <w:top w:val="nil"/>
              <w:left w:val="nil"/>
              <w:bottom w:val="single" w:sz="4" w:space="0" w:color="auto"/>
              <w:right w:val="single" w:sz="4" w:space="0" w:color="auto"/>
            </w:tcBorders>
            <w:shd w:val="clear" w:color="000000" w:fill="FFFFFF"/>
            <w:noWrap/>
            <w:vAlign w:val="center"/>
          </w:tcPr>
          <w:p w14:paraId="76DE5F30" w14:textId="3F5985BD" w:rsidR="006E1AB2" w:rsidRPr="00582077" w:rsidRDefault="006E1AB2" w:rsidP="000F5E44">
            <w:pPr>
              <w:keepNext/>
              <w:spacing w:after="0"/>
              <w:jc w:val="right"/>
              <w:rPr>
                <w:rFonts w:cs="Arial"/>
                <w:spacing w:val="0"/>
                <w:lang w:val="nb-NO" w:eastAsia="nb-NO"/>
              </w:rPr>
            </w:pPr>
            <w:r>
              <w:rPr>
                <w:rFonts w:cs="Arial"/>
                <w:spacing w:val="0"/>
                <w:lang w:val="nb-NO" w:eastAsia="nb-NO"/>
              </w:rPr>
              <w:t>13 705</w:t>
            </w:r>
          </w:p>
        </w:tc>
        <w:tc>
          <w:tcPr>
            <w:tcW w:w="1070" w:type="pct"/>
            <w:tcBorders>
              <w:top w:val="nil"/>
              <w:left w:val="nil"/>
              <w:bottom w:val="single" w:sz="4" w:space="0" w:color="auto"/>
              <w:right w:val="single" w:sz="4" w:space="0" w:color="auto"/>
            </w:tcBorders>
            <w:shd w:val="clear" w:color="000000" w:fill="FFFFFF"/>
            <w:noWrap/>
            <w:vAlign w:val="center"/>
          </w:tcPr>
          <w:p w14:paraId="4BF6A08F" w14:textId="33000365" w:rsidR="006E1AB2" w:rsidRPr="00582077" w:rsidRDefault="00401769" w:rsidP="000F5E44">
            <w:pPr>
              <w:keepNext/>
              <w:spacing w:after="0"/>
              <w:jc w:val="right"/>
              <w:rPr>
                <w:rFonts w:cs="Arial"/>
                <w:spacing w:val="0"/>
                <w:lang w:val="nb-NO" w:eastAsia="nb-NO"/>
              </w:rPr>
            </w:pPr>
            <w:r>
              <w:rPr>
                <w:rFonts w:cs="Arial"/>
                <w:spacing w:val="0"/>
                <w:lang w:val="nb-NO" w:eastAsia="nb-NO"/>
              </w:rPr>
              <w:t>9 208</w:t>
            </w:r>
          </w:p>
        </w:tc>
      </w:tr>
      <w:tr w:rsidR="006E1AB2" w:rsidRPr="00582077" w14:paraId="4B7EE91E" w14:textId="77777777" w:rsidTr="000F5E44">
        <w:trPr>
          <w:trHeight w:val="283"/>
        </w:trPr>
        <w:tc>
          <w:tcPr>
            <w:tcW w:w="2216" w:type="pct"/>
            <w:tcBorders>
              <w:top w:val="nil"/>
              <w:left w:val="single" w:sz="4" w:space="0" w:color="auto"/>
              <w:bottom w:val="single" w:sz="4" w:space="0" w:color="auto"/>
              <w:right w:val="single" w:sz="4" w:space="0" w:color="auto"/>
            </w:tcBorders>
            <w:shd w:val="clear" w:color="000000" w:fill="FFFFFF"/>
            <w:noWrap/>
            <w:vAlign w:val="center"/>
          </w:tcPr>
          <w:p w14:paraId="019105C7" w14:textId="2CA3D1E6" w:rsidR="006E1AB2" w:rsidRPr="00582077" w:rsidRDefault="006E1AB2" w:rsidP="000F5E44">
            <w:pPr>
              <w:keepNext/>
              <w:spacing w:after="0"/>
              <w:jc w:val="left"/>
              <w:rPr>
                <w:rFonts w:cs="Arial"/>
                <w:spacing w:val="0"/>
                <w:lang w:val="nb-NO" w:eastAsia="nb-NO"/>
              </w:rPr>
            </w:pPr>
            <w:r>
              <w:rPr>
                <w:rFonts w:cs="Arial"/>
                <w:spacing w:val="0"/>
                <w:lang w:val="nb-NO" w:eastAsia="nb-NO"/>
              </w:rPr>
              <w:t>Næring 801 – 1300 m</w:t>
            </w:r>
            <w:r w:rsidRPr="006E1AB2">
              <w:rPr>
                <w:rFonts w:cs="Arial"/>
                <w:spacing w:val="0"/>
                <w:vertAlign w:val="superscript"/>
                <w:lang w:val="nb-NO" w:eastAsia="nb-NO"/>
              </w:rPr>
              <w:t>2</w:t>
            </w:r>
            <w:r>
              <w:rPr>
                <w:rFonts w:cs="Arial"/>
                <w:spacing w:val="0"/>
                <w:lang w:val="nb-NO" w:eastAsia="nb-NO"/>
              </w:rPr>
              <w:t xml:space="preserve"> BRA</w:t>
            </w:r>
          </w:p>
        </w:tc>
        <w:tc>
          <w:tcPr>
            <w:tcW w:w="645" w:type="pct"/>
            <w:tcBorders>
              <w:top w:val="nil"/>
              <w:left w:val="nil"/>
              <w:bottom w:val="single" w:sz="4" w:space="0" w:color="auto"/>
              <w:right w:val="single" w:sz="4" w:space="0" w:color="auto"/>
            </w:tcBorders>
            <w:shd w:val="clear" w:color="000000" w:fill="FFFFFF"/>
            <w:noWrap/>
            <w:vAlign w:val="center"/>
          </w:tcPr>
          <w:p w14:paraId="3397539F" w14:textId="035708E1" w:rsidR="006E1AB2" w:rsidRPr="00582077" w:rsidRDefault="00401769" w:rsidP="000F5E44">
            <w:pPr>
              <w:keepNext/>
              <w:spacing w:after="0"/>
              <w:jc w:val="left"/>
              <w:rPr>
                <w:rFonts w:cs="Arial"/>
                <w:spacing w:val="0"/>
                <w:lang w:val="nb-NO" w:eastAsia="nb-NO"/>
              </w:rPr>
            </w:pPr>
            <w:r>
              <w:rPr>
                <w:rFonts w:cs="Arial"/>
                <w:spacing w:val="0"/>
                <w:lang w:val="nb-NO" w:eastAsia="nb-NO"/>
              </w:rPr>
              <w:t>Per år</w:t>
            </w:r>
          </w:p>
        </w:tc>
        <w:tc>
          <w:tcPr>
            <w:tcW w:w="1070" w:type="pct"/>
            <w:tcBorders>
              <w:top w:val="nil"/>
              <w:left w:val="nil"/>
              <w:bottom w:val="single" w:sz="4" w:space="0" w:color="auto"/>
              <w:right w:val="single" w:sz="4" w:space="0" w:color="auto"/>
            </w:tcBorders>
            <w:shd w:val="clear" w:color="000000" w:fill="FFFFFF"/>
            <w:noWrap/>
            <w:vAlign w:val="center"/>
          </w:tcPr>
          <w:p w14:paraId="4F6FDAAC" w14:textId="294F3B86" w:rsidR="006E1AB2" w:rsidRPr="00582077" w:rsidRDefault="006E1AB2" w:rsidP="000F5E44">
            <w:pPr>
              <w:keepNext/>
              <w:spacing w:after="0"/>
              <w:jc w:val="right"/>
              <w:rPr>
                <w:rFonts w:cs="Arial"/>
                <w:spacing w:val="0"/>
                <w:lang w:val="nb-NO" w:eastAsia="nb-NO"/>
              </w:rPr>
            </w:pPr>
            <w:r>
              <w:rPr>
                <w:rFonts w:cs="Arial"/>
                <w:spacing w:val="0"/>
                <w:lang w:val="nb-NO" w:eastAsia="nb-NO"/>
              </w:rPr>
              <w:t>20 556</w:t>
            </w:r>
          </w:p>
        </w:tc>
        <w:tc>
          <w:tcPr>
            <w:tcW w:w="1070" w:type="pct"/>
            <w:tcBorders>
              <w:top w:val="nil"/>
              <w:left w:val="nil"/>
              <w:bottom w:val="single" w:sz="4" w:space="0" w:color="auto"/>
              <w:right w:val="single" w:sz="4" w:space="0" w:color="auto"/>
            </w:tcBorders>
            <w:shd w:val="clear" w:color="000000" w:fill="FFFFFF"/>
            <w:noWrap/>
            <w:vAlign w:val="center"/>
          </w:tcPr>
          <w:p w14:paraId="1124CAA5" w14:textId="078B9075" w:rsidR="006E1AB2" w:rsidRPr="00582077" w:rsidRDefault="00401769" w:rsidP="000F5E44">
            <w:pPr>
              <w:keepNext/>
              <w:spacing w:after="0"/>
              <w:jc w:val="right"/>
              <w:rPr>
                <w:rFonts w:cs="Arial"/>
                <w:spacing w:val="0"/>
                <w:lang w:val="nb-NO" w:eastAsia="nb-NO"/>
              </w:rPr>
            </w:pPr>
            <w:r>
              <w:rPr>
                <w:rFonts w:cs="Arial"/>
                <w:spacing w:val="0"/>
                <w:lang w:val="nb-NO" w:eastAsia="nb-NO"/>
              </w:rPr>
              <w:t>13 814</w:t>
            </w:r>
          </w:p>
        </w:tc>
      </w:tr>
      <w:tr w:rsidR="006E1AB2" w:rsidRPr="00582077" w14:paraId="2E8931FE" w14:textId="77777777" w:rsidTr="000F5E44">
        <w:trPr>
          <w:trHeight w:val="283"/>
        </w:trPr>
        <w:tc>
          <w:tcPr>
            <w:tcW w:w="2216" w:type="pct"/>
            <w:tcBorders>
              <w:top w:val="nil"/>
              <w:left w:val="single" w:sz="4" w:space="0" w:color="auto"/>
              <w:bottom w:val="single" w:sz="4" w:space="0" w:color="auto"/>
              <w:right w:val="single" w:sz="4" w:space="0" w:color="auto"/>
            </w:tcBorders>
            <w:shd w:val="clear" w:color="000000" w:fill="FFFFFF"/>
            <w:noWrap/>
            <w:vAlign w:val="center"/>
          </w:tcPr>
          <w:p w14:paraId="08D233FA" w14:textId="40A18EE7" w:rsidR="006E1AB2" w:rsidRPr="00582077" w:rsidRDefault="006E1AB2" w:rsidP="000F5E44">
            <w:pPr>
              <w:keepNext/>
              <w:spacing w:after="0"/>
              <w:jc w:val="left"/>
              <w:rPr>
                <w:rFonts w:cs="Arial"/>
                <w:spacing w:val="0"/>
                <w:lang w:val="nb-NO" w:eastAsia="nb-NO"/>
              </w:rPr>
            </w:pPr>
            <w:r>
              <w:rPr>
                <w:rFonts w:cs="Arial"/>
                <w:spacing w:val="0"/>
                <w:lang w:val="nb-NO" w:eastAsia="nb-NO"/>
              </w:rPr>
              <w:t>Næring 1301 – 1800 m</w:t>
            </w:r>
            <w:r w:rsidRPr="006E1AB2">
              <w:rPr>
                <w:rFonts w:cs="Arial"/>
                <w:spacing w:val="0"/>
                <w:vertAlign w:val="superscript"/>
                <w:lang w:val="nb-NO" w:eastAsia="nb-NO"/>
              </w:rPr>
              <w:t>2</w:t>
            </w:r>
            <w:r>
              <w:rPr>
                <w:rFonts w:cs="Arial"/>
                <w:spacing w:val="0"/>
                <w:lang w:val="nb-NO" w:eastAsia="nb-NO"/>
              </w:rPr>
              <w:t xml:space="preserve"> BRA</w:t>
            </w:r>
          </w:p>
        </w:tc>
        <w:tc>
          <w:tcPr>
            <w:tcW w:w="645" w:type="pct"/>
            <w:tcBorders>
              <w:top w:val="nil"/>
              <w:left w:val="nil"/>
              <w:bottom w:val="single" w:sz="4" w:space="0" w:color="auto"/>
              <w:right w:val="single" w:sz="4" w:space="0" w:color="auto"/>
            </w:tcBorders>
            <w:shd w:val="clear" w:color="000000" w:fill="FFFFFF"/>
            <w:noWrap/>
            <w:vAlign w:val="center"/>
          </w:tcPr>
          <w:p w14:paraId="0320AEAD" w14:textId="3CFC47D3" w:rsidR="006E1AB2" w:rsidRPr="00582077" w:rsidRDefault="00401769" w:rsidP="000F5E44">
            <w:pPr>
              <w:keepNext/>
              <w:spacing w:after="0"/>
              <w:jc w:val="left"/>
              <w:rPr>
                <w:rFonts w:cs="Arial"/>
                <w:spacing w:val="0"/>
                <w:lang w:val="nb-NO" w:eastAsia="nb-NO"/>
              </w:rPr>
            </w:pPr>
            <w:r>
              <w:rPr>
                <w:rFonts w:cs="Arial"/>
                <w:spacing w:val="0"/>
                <w:lang w:val="nb-NO" w:eastAsia="nb-NO"/>
              </w:rPr>
              <w:t>Per år</w:t>
            </w:r>
          </w:p>
        </w:tc>
        <w:tc>
          <w:tcPr>
            <w:tcW w:w="1070" w:type="pct"/>
            <w:tcBorders>
              <w:top w:val="nil"/>
              <w:left w:val="nil"/>
              <w:bottom w:val="single" w:sz="4" w:space="0" w:color="auto"/>
              <w:right w:val="single" w:sz="4" w:space="0" w:color="auto"/>
            </w:tcBorders>
            <w:shd w:val="clear" w:color="000000" w:fill="FFFFFF"/>
            <w:noWrap/>
            <w:vAlign w:val="center"/>
          </w:tcPr>
          <w:p w14:paraId="17D9E6CF" w14:textId="03847B20" w:rsidR="006E1AB2" w:rsidRPr="00582077" w:rsidRDefault="006E1AB2" w:rsidP="000F5E44">
            <w:pPr>
              <w:keepNext/>
              <w:spacing w:after="0"/>
              <w:jc w:val="right"/>
              <w:rPr>
                <w:rFonts w:cs="Arial"/>
                <w:spacing w:val="0"/>
                <w:lang w:val="nb-NO" w:eastAsia="nb-NO"/>
              </w:rPr>
            </w:pPr>
            <w:r>
              <w:rPr>
                <w:rFonts w:cs="Arial"/>
                <w:spacing w:val="0"/>
                <w:lang w:val="nb-NO" w:eastAsia="nb-NO"/>
              </w:rPr>
              <w:t>32 534</w:t>
            </w:r>
          </w:p>
        </w:tc>
        <w:tc>
          <w:tcPr>
            <w:tcW w:w="1070" w:type="pct"/>
            <w:tcBorders>
              <w:top w:val="nil"/>
              <w:left w:val="nil"/>
              <w:bottom w:val="single" w:sz="4" w:space="0" w:color="auto"/>
              <w:right w:val="single" w:sz="4" w:space="0" w:color="auto"/>
            </w:tcBorders>
            <w:shd w:val="clear" w:color="000000" w:fill="FFFFFF"/>
            <w:noWrap/>
            <w:vAlign w:val="center"/>
          </w:tcPr>
          <w:p w14:paraId="1D786361" w14:textId="67AB4664" w:rsidR="006E1AB2" w:rsidRPr="00582077" w:rsidRDefault="00401769" w:rsidP="000F5E44">
            <w:pPr>
              <w:keepNext/>
              <w:spacing w:after="0"/>
              <w:jc w:val="right"/>
              <w:rPr>
                <w:rFonts w:cs="Arial"/>
                <w:spacing w:val="0"/>
                <w:lang w:val="nb-NO" w:eastAsia="nb-NO"/>
              </w:rPr>
            </w:pPr>
            <w:r>
              <w:rPr>
                <w:rFonts w:cs="Arial"/>
                <w:spacing w:val="0"/>
                <w:lang w:val="nb-NO" w:eastAsia="nb-NO"/>
              </w:rPr>
              <w:t>21 814</w:t>
            </w:r>
          </w:p>
        </w:tc>
      </w:tr>
      <w:tr w:rsidR="006E1AB2" w:rsidRPr="00582077" w14:paraId="7E3784A3" w14:textId="77777777" w:rsidTr="000F5E44">
        <w:trPr>
          <w:trHeight w:val="283"/>
        </w:trPr>
        <w:tc>
          <w:tcPr>
            <w:tcW w:w="2216" w:type="pct"/>
            <w:tcBorders>
              <w:top w:val="nil"/>
              <w:left w:val="single" w:sz="4" w:space="0" w:color="auto"/>
              <w:bottom w:val="single" w:sz="4" w:space="0" w:color="auto"/>
              <w:right w:val="single" w:sz="4" w:space="0" w:color="auto"/>
            </w:tcBorders>
            <w:shd w:val="clear" w:color="000000" w:fill="FFFFFF"/>
            <w:noWrap/>
            <w:vAlign w:val="center"/>
          </w:tcPr>
          <w:p w14:paraId="21A41278" w14:textId="11706BCC" w:rsidR="006E1AB2" w:rsidRDefault="006E1AB2" w:rsidP="000F5E44">
            <w:pPr>
              <w:keepNext/>
              <w:spacing w:after="0"/>
              <w:jc w:val="left"/>
              <w:rPr>
                <w:rFonts w:cs="Arial"/>
                <w:spacing w:val="0"/>
                <w:lang w:val="nb-NO" w:eastAsia="nb-NO"/>
              </w:rPr>
            </w:pPr>
            <w:r>
              <w:rPr>
                <w:rFonts w:cs="Arial"/>
                <w:spacing w:val="0"/>
                <w:lang w:val="nb-NO" w:eastAsia="nb-NO"/>
              </w:rPr>
              <w:t>Næring &gt; 1800 m</w:t>
            </w:r>
            <w:r w:rsidRPr="006E1AB2">
              <w:rPr>
                <w:rFonts w:cs="Arial"/>
                <w:spacing w:val="0"/>
                <w:vertAlign w:val="superscript"/>
                <w:lang w:val="nb-NO" w:eastAsia="nb-NO"/>
              </w:rPr>
              <w:t>2</w:t>
            </w:r>
            <w:r>
              <w:rPr>
                <w:rFonts w:cs="Arial"/>
                <w:spacing w:val="0"/>
                <w:lang w:val="nb-NO" w:eastAsia="nb-NO"/>
              </w:rPr>
              <w:t xml:space="preserve"> BRA</w:t>
            </w:r>
          </w:p>
        </w:tc>
        <w:tc>
          <w:tcPr>
            <w:tcW w:w="645" w:type="pct"/>
            <w:tcBorders>
              <w:top w:val="nil"/>
              <w:left w:val="nil"/>
              <w:bottom w:val="single" w:sz="4" w:space="0" w:color="auto"/>
              <w:right w:val="single" w:sz="4" w:space="0" w:color="auto"/>
            </w:tcBorders>
            <w:shd w:val="clear" w:color="000000" w:fill="FFFFFF"/>
            <w:noWrap/>
            <w:vAlign w:val="center"/>
          </w:tcPr>
          <w:p w14:paraId="2E654F1A" w14:textId="355C4A50" w:rsidR="006E1AB2" w:rsidRPr="00582077" w:rsidRDefault="00401769" w:rsidP="000F5E44">
            <w:pPr>
              <w:keepNext/>
              <w:spacing w:after="0"/>
              <w:jc w:val="left"/>
              <w:rPr>
                <w:rFonts w:cs="Arial"/>
                <w:spacing w:val="0"/>
                <w:lang w:val="nb-NO" w:eastAsia="nb-NO"/>
              </w:rPr>
            </w:pPr>
            <w:r>
              <w:rPr>
                <w:rFonts w:cs="Arial"/>
                <w:spacing w:val="0"/>
                <w:lang w:val="nb-NO" w:eastAsia="nb-NO"/>
              </w:rPr>
              <w:t>Per år</w:t>
            </w:r>
          </w:p>
        </w:tc>
        <w:tc>
          <w:tcPr>
            <w:tcW w:w="1070" w:type="pct"/>
            <w:tcBorders>
              <w:top w:val="nil"/>
              <w:left w:val="nil"/>
              <w:bottom w:val="single" w:sz="4" w:space="0" w:color="auto"/>
              <w:right w:val="single" w:sz="4" w:space="0" w:color="auto"/>
            </w:tcBorders>
            <w:shd w:val="clear" w:color="000000" w:fill="FFFFFF"/>
            <w:noWrap/>
            <w:vAlign w:val="center"/>
          </w:tcPr>
          <w:p w14:paraId="7F98532F" w14:textId="4FE2063A" w:rsidR="006E1AB2" w:rsidRPr="00582077" w:rsidRDefault="00401769" w:rsidP="000F5E44">
            <w:pPr>
              <w:keepNext/>
              <w:spacing w:after="0"/>
              <w:jc w:val="right"/>
              <w:rPr>
                <w:rFonts w:cs="Arial"/>
                <w:spacing w:val="0"/>
                <w:lang w:val="nb-NO" w:eastAsia="nb-NO"/>
              </w:rPr>
            </w:pPr>
            <w:r>
              <w:rPr>
                <w:rFonts w:cs="Arial"/>
                <w:spacing w:val="0"/>
                <w:lang w:val="nb-NO" w:eastAsia="nb-NO"/>
              </w:rPr>
              <w:t>36 900</w:t>
            </w:r>
          </w:p>
        </w:tc>
        <w:tc>
          <w:tcPr>
            <w:tcW w:w="1070" w:type="pct"/>
            <w:tcBorders>
              <w:top w:val="nil"/>
              <w:left w:val="nil"/>
              <w:bottom w:val="single" w:sz="4" w:space="0" w:color="auto"/>
              <w:right w:val="single" w:sz="4" w:space="0" w:color="auto"/>
            </w:tcBorders>
            <w:shd w:val="clear" w:color="000000" w:fill="FFFFFF"/>
            <w:noWrap/>
            <w:vAlign w:val="center"/>
          </w:tcPr>
          <w:p w14:paraId="11BC41DD" w14:textId="0CE46CD6" w:rsidR="006E1AB2" w:rsidRPr="00582077" w:rsidRDefault="00401769" w:rsidP="000F5E44">
            <w:pPr>
              <w:keepNext/>
              <w:spacing w:after="0"/>
              <w:jc w:val="right"/>
              <w:rPr>
                <w:rFonts w:cs="Arial"/>
                <w:spacing w:val="0"/>
                <w:lang w:val="nb-NO" w:eastAsia="nb-NO"/>
              </w:rPr>
            </w:pPr>
            <w:r>
              <w:rPr>
                <w:rFonts w:cs="Arial"/>
                <w:spacing w:val="0"/>
                <w:lang w:val="nb-NO" w:eastAsia="nb-NO"/>
              </w:rPr>
              <w:t>24 796</w:t>
            </w:r>
          </w:p>
        </w:tc>
      </w:tr>
      <w:tr w:rsidR="009652C7" w:rsidRPr="00582077" w14:paraId="4D83E87C" w14:textId="77777777" w:rsidTr="000F5E44">
        <w:trPr>
          <w:trHeight w:val="283"/>
        </w:trPr>
        <w:tc>
          <w:tcPr>
            <w:tcW w:w="2216" w:type="pct"/>
            <w:tcBorders>
              <w:top w:val="nil"/>
              <w:left w:val="single" w:sz="4" w:space="0" w:color="auto"/>
              <w:bottom w:val="single" w:sz="4" w:space="0" w:color="auto"/>
              <w:right w:val="single" w:sz="4" w:space="0" w:color="auto"/>
            </w:tcBorders>
            <w:shd w:val="clear" w:color="000000" w:fill="FFFFFF"/>
            <w:noWrap/>
            <w:vAlign w:val="center"/>
            <w:hideMark/>
          </w:tcPr>
          <w:p w14:paraId="1476460E" w14:textId="77777777" w:rsidR="009652C7" w:rsidRPr="00582077" w:rsidRDefault="009652C7" w:rsidP="000F5E44">
            <w:pPr>
              <w:keepNext/>
              <w:spacing w:after="0"/>
              <w:jc w:val="left"/>
              <w:rPr>
                <w:rFonts w:cs="Arial"/>
                <w:spacing w:val="0"/>
                <w:lang w:val="nb-NO" w:eastAsia="nb-NO"/>
              </w:rPr>
            </w:pPr>
            <w:r w:rsidRPr="00582077">
              <w:rPr>
                <w:rFonts w:cs="Arial"/>
                <w:spacing w:val="0"/>
                <w:lang w:val="nb-NO" w:eastAsia="nb-NO"/>
              </w:rPr>
              <w:t>Forbruksgebyr</w:t>
            </w:r>
          </w:p>
        </w:tc>
        <w:tc>
          <w:tcPr>
            <w:tcW w:w="645" w:type="pct"/>
            <w:tcBorders>
              <w:top w:val="nil"/>
              <w:left w:val="nil"/>
              <w:bottom w:val="single" w:sz="4" w:space="0" w:color="auto"/>
              <w:right w:val="single" w:sz="4" w:space="0" w:color="auto"/>
            </w:tcBorders>
            <w:shd w:val="clear" w:color="000000" w:fill="FFFFFF"/>
            <w:noWrap/>
            <w:vAlign w:val="center"/>
            <w:hideMark/>
          </w:tcPr>
          <w:p w14:paraId="186A31B9" w14:textId="77777777" w:rsidR="009652C7" w:rsidRPr="00582077" w:rsidRDefault="009652C7" w:rsidP="000F5E44">
            <w:pPr>
              <w:keepNext/>
              <w:spacing w:after="0"/>
              <w:jc w:val="left"/>
              <w:rPr>
                <w:rFonts w:cs="Arial"/>
                <w:spacing w:val="0"/>
                <w:lang w:val="nb-NO" w:eastAsia="nb-NO"/>
              </w:rPr>
            </w:pPr>
            <w:r w:rsidRPr="00582077">
              <w:rPr>
                <w:rFonts w:cs="Arial"/>
                <w:spacing w:val="0"/>
                <w:lang w:val="nb-NO" w:eastAsia="nb-NO"/>
              </w:rPr>
              <w:t>kr/m</w:t>
            </w:r>
            <w:r w:rsidRPr="00582077">
              <w:rPr>
                <w:rFonts w:cs="Arial"/>
                <w:spacing w:val="0"/>
                <w:vertAlign w:val="superscript"/>
                <w:lang w:val="nb-NO" w:eastAsia="nb-NO"/>
              </w:rPr>
              <w:t>3</w:t>
            </w:r>
          </w:p>
        </w:tc>
        <w:tc>
          <w:tcPr>
            <w:tcW w:w="1070" w:type="pct"/>
            <w:tcBorders>
              <w:top w:val="nil"/>
              <w:left w:val="nil"/>
              <w:bottom w:val="single" w:sz="4" w:space="0" w:color="auto"/>
              <w:right w:val="single" w:sz="4" w:space="0" w:color="auto"/>
            </w:tcBorders>
            <w:shd w:val="clear" w:color="000000" w:fill="FFFFFF"/>
            <w:noWrap/>
            <w:vAlign w:val="center"/>
            <w:hideMark/>
          </w:tcPr>
          <w:p w14:paraId="3D02473F" w14:textId="0EC4C058" w:rsidR="009652C7" w:rsidRPr="00582077" w:rsidRDefault="006E1AB2" w:rsidP="000F5E44">
            <w:pPr>
              <w:keepNext/>
              <w:spacing w:after="0"/>
              <w:jc w:val="right"/>
              <w:rPr>
                <w:rFonts w:cs="Arial"/>
                <w:spacing w:val="0"/>
                <w:lang w:val="nb-NO" w:eastAsia="nb-NO"/>
              </w:rPr>
            </w:pPr>
            <w:r>
              <w:rPr>
                <w:rFonts w:cs="Arial"/>
                <w:spacing w:val="0"/>
                <w:lang w:val="nb-NO" w:eastAsia="nb-NO"/>
              </w:rPr>
              <w:t>30</w:t>
            </w:r>
          </w:p>
        </w:tc>
        <w:tc>
          <w:tcPr>
            <w:tcW w:w="1070" w:type="pct"/>
            <w:tcBorders>
              <w:top w:val="nil"/>
              <w:left w:val="nil"/>
              <w:bottom w:val="single" w:sz="4" w:space="0" w:color="auto"/>
              <w:right w:val="single" w:sz="4" w:space="0" w:color="auto"/>
            </w:tcBorders>
            <w:shd w:val="clear" w:color="000000" w:fill="FFFFFF"/>
            <w:noWrap/>
            <w:vAlign w:val="center"/>
            <w:hideMark/>
          </w:tcPr>
          <w:p w14:paraId="1B7408D7" w14:textId="6394F38D" w:rsidR="009652C7" w:rsidRPr="00582077" w:rsidRDefault="006E1AB2" w:rsidP="000F5E44">
            <w:pPr>
              <w:keepNext/>
              <w:spacing w:after="0"/>
              <w:jc w:val="right"/>
              <w:rPr>
                <w:rFonts w:cs="Arial"/>
                <w:spacing w:val="0"/>
                <w:lang w:val="nb-NO" w:eastAsia="nb-NO"/>
              </w:rPr>
            </w:pPr>
            <w:r>
              <w:rPr>
                <w:rFonts w:cs="Arial"/>
                <w:spacing w:val="0"/>
                <w:lang w:val="nb-NO" w:eastAsia="nb-NO"/>
              </w:rPr>
              <w:t>20</w:t>
            </w:r>
          </w:p>
        </w:tc>
      </w:tr>
    </w:tbl>
    <w:p w14:paraId="587AC8B8" w14:textId="4CE5E41B" w:rsidR="009652C7" w:rsidRDefault="009652C7" w:rsidP="009652C7">
      <w:pPr>
        <w:pStyle w:val="Bildetekst"/>
        <w:rPr>
          <w:lang w:val="nb-NO"/>
        </w:rPr>
      </w:pPr>
      <w:bookmarkStart w:id="19" w:name="_Ref37079008"/>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B21BC1">
        <w:rPr>
          <w:noProof/>
          <w:lang w:val="nb-NO"/>
        </w:rPr>
        <w:t>16</w:t>
      </w:r>
      <w:r w:rsidRPr="00582077">
        <w:rPr>
          <w:lang w:val="nb-NO"/>
        </w:rPr>
        <w:fldChar w:fldCharType="end"/>
      </w:r>
      <w:bookmarkEnd w:id="19"/>
      <w:r w:rsidRPr="00582077">
        <w:rPr>
          <w:lang w:val="nb-NO"/>
        </w:rPr>
        <w:t xml:space="preserve"> - Forbruks- og abonnementsgebyr 202</w:t>
      </w:r>
      <w:r w:rsidR="00125337">
        <w:rPr>
          <w:lang w:val="nb-NO"/>
        </w:rPr>
        <w:t>4</w:t>
      </w:r>
    </w:p>
    <w:p w14:paraId="7973155B" w14:textId="584B63FC" w:rsidR="009652C7" w:rsidRPr="00582077" w:rsidRDefault="009652C7" w:rsidP="000F5E44">
      <w:pPr>
        <w:rPr>
          <w:lang w:val="nb-NO"/>
        </w:rPr>
      </w:pPr>
      <w:r w:rsidRPr="00582077">
        <w:rPr>
          <w:lang w:val="nb-NO"/>
        </w:rPr>
        <w:fldChar w:fldCharType="begin"/>
      </w:r>
      <w:r w:rsidRPr="00582077">
        <w:rPr>
          <w:lang w:val="nb-NO"/>
        </w:rPr>
        <w:instrText xml:space="preserve"> REF _Ref37079026 \h </w:instrText>
      </w:r>
      <w:r w:rsidRPr="00582077">
        <w:rPr>
          <w:lang w:val="nb-NO"/>
        </w:rPr>
      </w:r>
      <w:r w:rsidRPr="00582077">
        <w:rPr>
          <w:lang w:val="nb-NO"/>
        </w:rPr>
        <w:fldChar w:fldCharType="separate"/>
      </w:r>
      <w:r w:rsidR="00B21BC1" w:rsidRPr="00582077">
        <w:rPr>
          <w:lang w:val="nb-NO"/>
        </w:rPr>
        <w:t xml:space="preserve">Tabell </w:t>
      </w:r>
      <w:r w:rsidR="00B21BC1">
        <w:rPr>
          <w:noProof/>
          <w:lang w:val="nb-NO"/>
        </w:rPr>
        <w:t>17</w:t>
      </w:r>
      <w:r w:rsidRPr="00582077">
        <w:rPr>
          <w:lang w:val="nb-NO"/>
        </w:rPr>
        <w:fldChar w:fldCharType="end"/>
      </w:r>
      <w:r w:rsidRPr="00582077">
        <w:rPr>
          <w:lang w:val="nb-NO"/>
        </w:rPr>
        <w:t xml:space="preserve"> under viser eksempler på årsgebyr for målt og stipulert forbruk.</w:t>
      </w:r>
    </w:p>
    <w:tbl>
      <w:tblPr>
        <w:tblW w:w="5000" w:type="pct"/>
        <w:tblCellMar>
          <w:left w:w="70" w:type="dxa"/>
          <w:right w:w="70" w:type="dxa"/>
        </w:tblCellMar>
        <w:tblLook w:val="04A0" w:firstRow="1" w:lastRow="0" w:firstColumn="1" w:lastColumn="0" w:noHBand="0" w:noVBand="1"/>
      </w:tblPr>
      <w:tblGrid>
        <w:gridCol w:w="4235"/>
        <w:gridCol w:w="1232"/>
        <w:gridCol w:w="2044"/>
        <w:gridCol w:w="2042"/>
      </w:tblGrid>
      <w:tr w:rsidR="009652C7" w:rsidRPr="00582077" w14:paraId="5CED4973" w14:textId="77777777" w:rsidTr="002648EB">
        <w:trPr>
          <w:trHeight w:val="283"/>
        </w:trPr>
        <w:tc>
          <w:tcPr>
            <w:tcW w:w="2216" w:type="pct"/>
            <w:tcBorders>
              <w:top w:val="single" w:sz="4" w:space="0" w:color="auto"/>
              <w:left w:val="single" w:sz="4" w:space="0" w:color="auto"/>
              <w:bottom w:val="single" w:sz="4" w:space="0" w:color="auto"/>
              <w:right w:val="single" w:sz="4" w:space="0" w:color="auto"/>
            </w:tcBorders>
            <w:shd w:val="clear" w:color="000000" w:fill="215967"/>
            <w:hideMark/>
          </w:tcPr>
          <w:p w14:paraId="4F072E15" w14:textId="1AD372B3" w:rsidR="009652C7" w:rsidRPr="00582077" w:rsidRDefault="009652C7" w:rsidP="0093076E">
            <w:pPr>
              <w:keepLines/>
              <w:spacing w:after="0"/>
              <w:jc w:val="center"/>
              <w:rPr>
                <w:rFonts w:cs="Arial"/>
                <w:b/>
                <w:bCs/>
                <w:color w:val="FFFFFF"/>
                <w:spacing w:val="0"/>
                <w:lang w:val="nb-NO" w:eastAsia="nb-NO"/>
              </w:rPr>
            </w:pPr>
            <w:r w:rsidRPr="00582077">
              <w:rPr>
                <w:rFonts w:cs="Arial"/>
                <w:b/>
                <w:bCs/>
                <w:color w:val="FFFFFF"/>
                <w:spacing w:val="0"/>
                <w:lang w:val="nb-NO" w:eastAsia="nb-NO"/>
              </w:rPr>
              <w:t>Årsgebyr 202</w:t>
            </w:r>
            <w:r w:rsidR="00401769">
              <w:rPr>
                <w:rFonts w:cs="Arial"/>
                <w:b/>
                <w:bCs/>
                <w:color w:val="FFFFFF"/>
                <w:spacing w:val="0"/>
                <w:lang w:val="nb-NO" w:eastAsia="nb-NO"/>
              </w:rPr>
              <w:t>4</w:t>
            </w:r>
          </w:p>
        </w:tc>
        <w:tc>
          <w:tcPr>
            <w:tcW w:w="645" w:type="pct"/>
            <w:tcBorders>
              <w:top w:val="single" w:sz="4" w:space="0" w:color="auto"/>
              <w:left w:val="nil"/>
              <w:bottom w:val="single" w:sz="4" w:space="0" w:color="auto"/>
              <w:right w:val="single" w:sz="4" w:space="0" w:color="auto"/>
            </w:tcBorders>
            <w:shd w:val="clear" w:color="000000" w:fill="215967"/>
            <w:hideMark/>
          </w:tcPr>
          <w:p w14:paraId="617FB65E" w14:textId="77777777" w:rsidR="009652C7" w:rsidRPr="00582077" w:rsidRDefault="009652C7" w:rsidP="0093076E">
            <w:pPr>
              <w:keepLines/>
              <w:spacing w:after="0"/>
              <w:jc w:val="center"/>
              <w:rPr>
                <w:rFonts w:cs="Arial"/>
                <w:b/>
                <w:bCs/>
                <w:color w:val="FFFFFF"/>
                <w:spacing w:val="0"/>
                <w:lang w:val="nb-NO" w:eastAsia="nb-NO"/>
              </w:rPr>
            </w:pPr>
            <w:r w:rsidRPr="00582077">
              <w:rPr>
                <w:rFonts w:cs="Arial"/>
                <w:b/>
                <w:bCs/>
                <w:color w:val="FFFFFF"/>
                <w:spacing w:val="0"/>
                <w:lang w:val="nb-NO" w:eastAsia="nb-NO"/>
              </w:rPr>
              <w:t>m</w:t>
            </w:r>
            <w:r w:rsidRPr="00582077">
              <w:rPr>
                <w:rFonts w:cs="Arial"/>
                <w:b/>
                <w:bCs/>
                <w:color w:val="FFFFFF"/>
                <w:spacing w:val="0"/>
                <w:vertAlign w:val="superscript"/>
                <w:lang w:val="nb-NO" w:eastAsia="nb-NO"/>
              </w:rPr>
              <w:t>3</w:t>
            </w:r>
          </w:p>
        </w:tc>
        <w:tc>
          <w:tcPr>
            <w:tcW w:w="1070" w:type="pct"/>
            <w:tcBorders>
              <w:top w:val="single" w:sz="4" w:space="0" w:color="auto"/>
              <w:left w:val="nil"/>
              <w:bottom w:val="single" w:sz="4" w:space="0" w:color="auto"/>
              <w:right w:val="single" w:sz="4" w:space="0" w:color="auto"/>
            </w:tcBorders>
            <w:shd w:val="clear" w:color="000000" w:fill="215967"/>
            <w:hideMark/>
          </w:tcPr>
          <w:p w14:paraId="7B840CB6" w14:textId="77777777" w:rsidR="009652C7" w:rsidRPr="00582077" w:rsidRDefault="009652C7" w:rsidP="0093076E">
            <w:pPr>
              <w:keepLines/>
              <w:spacing w:after="0"/>
              <w:jc w:val="center"/>
              <w:rPr>
                <w:rFonts w:cs="Arial"/>
                <w:b/>
                <w:bCs/>
                <w:color w:val="FFFFFF"/>
                <w:spacing w:val="0"/>
                <w:lang w:val="nb-NO" w:eastAsia="nb-NO"/>
              </w:rPr>
            </w:pPr>
            <w:r w:rsidRPr="00582077">
              <w:rPr>
                <w:rFonts w:cs="Arial"/>
                <w:b/>
                <w:bCs/>
                <w:color w:val="FFFFFF"/>
                <w:spacing w:val="0"/>
                <w:lang w:val="nb-NO" w:eastAsia="nb-NO"/>
              </w:rPr>
              <w:t>Vann inkl. mva.</w:t>
            </w:r>
          </w:p>
        </w:tc>
        <w:tc>
          <w:tcPr>
            <w:tcW w:w="1070" w:type="pct"/>
            <w:tcBorders>
              <w:top w:val="single" w:sz="4" w:space="0" w:color="auto"/>
              <w:left w:val="nil"/>
              <w:bottom w:val="single" w:sz="4" w:space="0" w:color="auto"/>
              <w:right w:val="single" w:sz="4" w:space="0" w:color="auto"/>
            </w:tcBorders>
            <w:shd w:val="clear" w:color="000000" w:fill="215967"/>
            <w:hideMark/>
          </w:tcPr>
          <w:p w14:paraId="13E896C9" w14:textId="77777777" w:rsidR="009652C7" w:rsidRPr="00582077" w:rsidRDefault="009652C7" w:rsidP="0093076E">
            <w:pPr>
              <w:keepLines/>
              <w:spacing w:after="0"/>
              <w:jc w:val="center"/>
              <w:rPr>
                <w:rFonts w:cs="Arial"/>
                <w:b/>
                <w:bCs/>
                <w:color w:val="FFFFFF"/>
                <w:spacing w:val="0"/>
                <w:lang w:val="nb-NO" w:eastAsia="nb-NO"/>
              </w:rPr>
            </w:pPr>
            <w:r w:rsidRPr="00582077">
              <w:rPr>
                <w:rFonts w:cs="Arial"/>
                <w:b/>
                <w:bCs/>
                <w:color w:val="FFFFFF"/>
                <w:spacing w:val="0"/>
                <w:lang w:val="nb-NO" w:eastAsia="nb-NO"/>
              </w:rPr>
              <w:t>Avløp inkl. mva.</w:t>
            </w:r>
          </w:p>
        </w:tc>
      </w:tr>
      <w:tr w:rsidR="002648EB" w:rsidRPr="00582077" w14:paraId="0BF22D60" w14:textId="77777777" w:rsidTr="002648EB">
        <w:trPr>
          <w:trHeight w:val="283"/>
        </w:trPr>
        <w:tc>
          <w:tcPr>
            <w:tcW w:w="2216" w:type="pct"/>
            <w:tcBorders>
              <w:top w:val="nil"/>
              <w:left w:val="single" w:sz="8" w:space="0" w:color="auto"/>
              <w:bottom w:val="single" w:sz="8" w:space="0" w:color="auto"/>
              <w:right w:val="single" w:sz="8" w:space="0" w:color="auto"/>
            </w:tcBorders>
            <w:shd w:val="clear" w:color="000000" w:fill="FFFFFF"/>
            <w:noWrap/>
            <w:vAlign w:val="center"/>
            <w:hideMark/>
          </w:tcPr>
          <w:p w14:paraId="1627B5F8" w14:textId="4463F962" w:rsidR="002648EB" w:rsidRPr="00582077" w:rsidRDefault="002648EB" w:rsidP="0093076E">
            <w:pPr>
              <w:keepLines/>
              <w:spacing w:after="0"/>
              <w:jc w:val="left"/>
              <w:rPr>
                <w:rFonts w:cs="Arial"/>
                <w:spacing w:val="0"/>
                <w:lang w:val="nb-NO" w:eastAsia="nb-NO"/>
              </w:rPr>
            </w:pPr>
            <w:r w:rsidRPr="002648EB">
              <w:rPr>
                <w:rFonts w:cs="Arial"/>
                <w:color w:val="000000"/>
                <w:lang w:val="nb-NO"/>
              </w:rPr>
              <w:t>Målt forbruk - Leilighet i borettslag 80 m2</w:t>
            </w:r>
          </w:p>
        </w:tc>
        <w:tc>
          <w:tcPr>
            <w:tcW w:w="645" w:type="pct"/>
            <w:tcBorders>
              <w:top w:val="nil"/>
              <w:left w:val="nil"/>
              <w:bottom w:val="single" w:sz="8" w:space="0" w:color="auto"/>
              <w:right w:val="single" w:sz="8" w:space="0" w:color="auto"/>
            </w:tcBorders>
            <w:shd w:val="clear" w:color="000000" w:fill="FFFFFF"/>
            <w:noWrap/>
            <w:vAlign w:val="center"/>
            <w:hideMark/>
          </w:tcPr>
          <w:p w14:paraId="0C7CA1DF" w14:textId="554BE9C1" w:rsidR="002648EB" w:rsidRPr="00582077" w:rsidRDefault="002648EB" w:rsidP="0093076E">
            <w:pPr>
              <w:keepLines/>
              <w:spacing w:after="0"/>
              <w:jc w:val="right"/>
              <w:rPr>
                <w:rFonts w:cs="Arial"/>
                <w:spacing w:val="0"/>
                <w:lang w:val="nb-NO" w:eastAsia="nb-NO"/>
              </w:rPr>
            </w:pPr>
            <w:r>
              <w:rPr>
                <w:rFonts w:cs="Arial"/>
                <w:color w:val="000000"/>
              </w:rPr>
              <w:t>55</w:t>
            </w:r>
          </w:p>
        </w:tc>
        <w:tc>
          <w:tcPr>
            <w:tcW w:w="1070" w:type="pct"/>
            <w:tcBorders>
              <w:top w:val="nil"/>
              <w:left w:val="nil"/>
              <w:bottom w:val="single" w:sz="8" w:space="0" w:color="auto"/>
              <w:right w:val="single" w:sz="8" w:space="0" w:color="auto"/>
            </w:tcBorders>
            <w:shd w:val="clear" w:color="000000" w:fill="FFFFFF"/>
            <w:noWrap/>
            <w:vAlign w:val="center"/>
            <w:hideMark/>
          </w:tcPr>
          <w:p w14:paraId="245A9306" w14:textId="06CDA93B" w:rsidR="002648EB" w:rsidRPr="00582077" w:rsidRDefault="002648EB" w:rsidP="0093076E">
            <w:pPr>
              <w:keepLines/>
              <w:spacing w:after="0"/>
              <w:jc w:val="right"/>
              <w:rPr>
                <w:rFonts w:cs="Arial"/>
                <w:spacing w:val="0"/>
                <w:lang w:val="nb-NO" w:eastAsia="nb-NO"/>
              </w:rPr>
            </w:pPr>
            <w:r>
              <w:rPr>
                <w:rFonts w:cs="Arial"/>
                <w:color w:val="000000"/>
              </w:rPr>
              <w:t>3 271</w:t>
            </w:r>
          </w:p>
        </w:tc>
        <w:tc>
          <w:tcPr>
            <w:tcW w:w="1070" w:type="pct"/>
            <w:tcBorders>
              <w:top w:val="nil"/>
              <w:left w:val="nil"/>
              <w:bottom w:val="single" w:sz="8" w:space="0" w:color="auto"/>
              <w:right w:val="single" w:sz="8" w:space="0" w:color="auto"/>
            </w:tcBorders>
            <w:shd w:val="clear" w:color="000000" w:fill="FFFFFF"/>
            <w:noWrap/>
            <w:vAlign w:val="center"/>
            <w:hideMark/>
          </w:tcPr>
          <w:p w14:paraId="41C70AB2" w14:textId="69250AA9" w:rsidR="002648EB" w:rsidRPr="00582077" w:rsidRDefault="002648EB" w:rsidP="0093076E">
            <w:pPr>
              <w:keepLines/>
              <w:spacing w:after="0"/>
              <w:jc w:val="right"/>
              <w:rPr>
                <w:rFonts w:cs="Arial"/>
                <w:spacing w:val="0"/>
                <w:lang w:val="nb-NO" w:eastAsia="nb-NO"/>
              </w:rPr>
            </w:pPr>
            <w:r>
              <w:rPr>
                <w:rFonts w:cs="Arial"/>
                <w:color w:val="000000"/>
              </w:rPr>
              <w:t>2 079</w:t>
            </w:r>
          </w:p>
        </w:tc>
      </w:tr>
      <w:tr w:rsidR="002648EB" w:rsidRPr="00582077" w14:paraId="6CEF2D59" w14:textId="77777777" w:rsidTr="002648EB">
        <w:trPr>
          <w:trHeight w:val="283"/>
        </w:trPr>
        <w:tc>
          <w:tcPr>
            <w:tcW w:w="2216" w:type="pct"/>
            <w:tcBorders>
              <w:top w:val="nil"/>
              <w:left w:val="single" w:sz="8" w:space="0" w:color="auto"/>
              <w:bottom w:val="single" w:sz="8" w:space="0" w:color="auto"/>
              <w:right w:val="single" w:sz="8" w:space="0" w:color="auto"/>
            </w:tcBorders>
            <w:shd w:val="clear" w:color="000000" w:fill="FFFFFF"/>
            <w:noWrap/>
            <w:vAlign w:val="center"/>
            <w:hideMark/>
          </w:tcPr>
          <w:p w14:paraId="64C38621" w14:textId="7FCB3A72" w:rsidR="002648EB" w:rsidRPr="00582077" w:rsidRDefault="002648EB" w:rsidP="0093076E">
            <w:pPr>
              <w:keepLines/>
              <w:spacing w:after="0"/>
              <w:jc w:val="left"/>
              <w:rPr>
                <w:rFonts w:cs="Arial"/>
                <w:spacing w:val="0"/>
                <w:lang w:val="nb-NO" w:eastAsia="nb-NO"/>
              </w:rPr>
            </w:pPr>
            <w:r>
              <w:rPr>
                <w:rFonts w:cs="Arial"/>
                <w:color w:val="000000"/>
              </w:rPr>
              <w:t>Målt forbruk - Tomannsbolig 120 m2</w:t>
            </w:r>
          </w:p>
        </w:tc>
        <w:tc>
          <w:tcPr>
            <w:tcW w:w="645" w:type="pct"/>
            <w:tcBorders>
              <w:top w:val="nil"/>
              <w:left w:val="nil"/>
              <w:bottom w:val="single" w:sz="8" w:space="0" w:color="auto"/>
              <w:right w:val="single" w:sz="8" w:space="0" w:color="auto"/>
            </w:tcBorders>
            <w:shd w:val="clear" w:color="000000" w:fill="FFFFFF"/>
            <w:noWrap/>
            <w:vAlign w:val="center"/>
            <w:hideMark/>
          </w:tcPr>
          <w:p w14:paraId="3BFD7A0D" w14:textId="1475946C" w:rsidR="002648EB" w:rsidRPr="00582077" w:rsidRDefault="002648EB" w:rsidP="0093076E">
            <w:pPr>
              <w:keepLines/>
              <w:spacing w:after="0"/>
              <w:jc w:val="right"/>
              <w:rPr>
                <w:rFonts w:cs="Arial"/>
                <w:spacing w:val="0"/>
                <w:lang w:val="nb-NO" w:eastAsia="nb-NO"/>
              </w:rPr>
            </w:pPr>
            <w:r>
              <w:rPr>
                <w:rFonts w:cs="Arial"/>
                <w:color w:val="000000"/>
              </w:rPr>
              <w:t>140</w:t>
            </w:r>
          </w:p>
        </w:tc>
        <w:tc>
          <w:tcPr>
            <w:tcW w:w="1070" w:type="pct"/>
            <w:tcBorders>
              <w:top w:val="nil"/>
              <w:left w:val="nil"/>
              <w:bottom w:val="single" w:sz="8" w:space="0" w:color="auto"/>
              <w:right w:val="single" w:sz="8" w:space="0" w:color="auto"/>
            </w:tcBorders>
            <w:shd w:val="clear" w:color="000000" w:fill="FFFFFF"/>
            <w:noWrap/>
            <w:vAlign w:val="center"/>
            <w:hideMark/>
          </w:tcPr>
          <w:p w14:paraId="06402B4E" w14:textId="097C7DA5" w:rsidR="002648EB" w:rsidRPr="00582077" w:rsidRDefault="002648EB" w:rsidP="0093076E">
            <w:pPr>
              <w:keepLines/>
              <w:spacing w:after="0"/>
              <w:jc w:val="right"/>
              <w:rPr>
                <w:rFonts w:cs="Arial"/>
                <w:spacing w:val="0"/>
                <w:lang w:val="nb-NO" w:eastAsia="nb-NO"/>
              </w:rPr>
            </w:pPr>
            <w:r>
              <w:rPr>
                <w:rFonts w:cs="Arial"/>
                <w:color w:val="000000"/>
              </w:rPr>
              <w:t>5 821</w:t>
            </w:r>
          </w:p>
        </w:tc>
        <w:tc>
          <w:tcPr>
            <w:tcW w:w="1070" w:type="pct"/>
            <w:tcBorders>
              <w:top w:val="nil"/>
              <w:left w:val="nil"/>
              <w:bottom w:val="single" w:sz="8" w:space="0" w:color="auto"/>
              <w:right w:val="single" w:sz="8" w:space="0" w:color="auto"/>
            </w:tcBorders>
            <w:shd w:val="clear" w:color="000000" w:fill="FFFFFF"/>
            <w:noWrap/>
            <w:vAlign w:val="center"/>
            <w:hideMark/>
          </w:tcPr>
          <w:p w14:paraId="66C9F5FF" w14:textId="253249CD" w:rsidR="002648EB" w:rsidRPr="00582077" w:rsidRDefault="002648EB" w:rsidP="0093076E">
            <w:pPr>
              <w:keepLines/>
              <w:spacing w:after="0"/>
              <w:jc w:val="right"/>
              <w:rPr>
                <w:rFonts w:cs="Arial"/>
                <w:spacing w:val="0"/>
                <w:lang w:val="nb-NO" w:eastAsia="nb-NO"/>
              </w:rPr>
            </w:pPr>
            <w:r>
              <w:rPr>
                <w:rFonts w:cs="Arial"/>
                <w:color w:val="000000"/>
              </w:rPr>
              <w:t>3 779</w:t>
            </w:r>
          </w:p>
        </w:tc>
      </w:tr>
      <w:tr w:rsidR="002648EB" w:rsidRPr="00582077" w14:paraId="5DA2948D" w14:textId="77777777" w:rsidTr="002648EB">
        <w:trPr>
          <w:trHeight w:val="283"/>
        </w:trPr>
        <w:tc>
          <w:tcPr>
            <w:tcW w:w="2216" w:type="pct"/>
            <w:tcBorders>
              <w:top w:val="nil"/>
              <w:left w:val="single" w:sz="8" w:space="0" w:color="auto"/>
              <w:bottom w:val="single" w:sz="8" w:space="0" w:color="auto"/>
              <w:right w:val="single" w:sz="8" w:space="0" w:color="auto"/>
            </w:tcBorders>
            <w:shd w:val="clear" w:color="000000" w:fill="FFFFFF"/>
            <w:noWrap/>
            <w:vAlign w:val="center"/>
            <w:hideMark/>
          </w:tcPr>
          <w:p w14:paraId="2EAB96E2" w14:textId="3B7DBACE" w:rsidR="002648EB" w:rsidRPr="00582077" w:rsidRDefault="002648EB" w:rsidP="0093076E">
            <w:pPr>
              <w:keepLines/>
              <w:spacing w:after="0"/>
              <w:jc w:val="left"/>
              <w:rPr>
                <w:rFonts w:cs="Arial"/>
                <w:spacing w:val="0"/>
                <w:lang w:val="nb-NO" w:eastAsia="nb-NO"/>
              </w:rPr>
            </w:pPr>
            <w:r>
              <w:rPr>
                <w:rFonts w:cs="Arial"/>
                <w:color w:val="000000"/>
              </w:rPr>
              <w:t>Målt forbruk - Enebolig 180 m2</w:t>
            </w:r>
          </w:p>
        </w:tc>
        <w:tc>
          <w:tcPr>
            <w:tcW w:w="645" w:type="pct"/>
            <w:tcBorders>
              <w:top w:val="nil"/>
              <w:left w:val="nil"/>
              <w:bottom w:val="single" w:sz="8" w:space="0" w:color="auto"/>
              <w:right w:val="single" w:sz="8" w:space="0" w:color="auto"/>
            </w:tcBorders>
            <w:shd w:val="clear" w:color="000000" w:fill="FFFFFF"/>
            <w:noWrap/>
            <w:vAlign w:val="center"/>
            <w:hideMark/>
          </w:tcPr>
          <w:p w14:paraId="07C83725" w14:textId="4658D566" w:rsidR="002648EB" w:rsidRPr="00582077" w:rsidRDefault="002648EB" w:rsidP="0093076E">
            <w:pPr>
              <w:keepLines/>
              <w:spacing w:after="0"/>
              <w:jc w:val="right"/>
              <w:rPr>
                <w:rFonts w:cs="Arial"/>
                <w:spacing w:val="0"/>
                <w:lang w:val="nb-NO" w:eastAsia="nb-NO"/>
              </w:rPr>
            </w:pPr>
            <w:r>
              <w:rPr>
                <w:rFonts w:cs="Arial"/>
                <w:color w:val="000000"/>
              </w:rPr>
              <w:t>170</w:t>
            </w:r>
          </w:p>
        </w:tc>
        <w:tc>
          <w:tcPr>
            <w:tcW w:w="1070" w:type="pct"/>
            <w:tcBorders>
              <w:top w:val="nil"/>
              <w:left w:val="nil"/>
              <w:bottom w:val="single" w:sz="8" w:space="0" w:color="auto"/>
              <w:right w:val="single" w:sz="8" w:space="0" w:color="auto"/>
            </w:tcBorders>
            <w:shd w:val="clear" w:color="000000" w:fill="FFFFFF"/>
            <w:noWrap/>
            <w:vAlign w:val="center"/>
            <w:hideMark/>
          </w:tcPr>
          <w:p w14:paraId="26F82E28" w14:textId="5C03CA6A" w:rsidR="002648EB" w:rsidRPr="00582077" w:rsidRDefault="002648EB" w:rsidP="0093076E">
            <w:pPr>
              <w:keepLines/>
              <w:spacing w:after="0"/>
              <w:jc w:val="right"/>
              <w:rPr>
                <w:rFonts w:cs="Arial"/>
                <w:spacing w:val="0"/>
                <w:lang w:val="nb-NO" w:eastAsia="nb-NO"/>
              </w:rPr>
            </w:pPr>
            <w:r>
              <w:rPr>
                <w:rFonts w:cs="Arial"/>
                <w:color w:val="000000"/>
              </w:rPr>
              <w:t>7 645</w:t>
            </w:r>
          </w:p>
        </w:tc>
        <w:tc>
          <w:tcPr>
            <w:tcW w:w="1070" w:type="pct"/>
            <w:tcBorders>
              <w:top w:val="nil"/>
              <w:left w:val="nil"/>
              <w:bottom w:val="single" w:sz="8" w:space="0" w:color="auto"/>
              <w:right w:val="single" w:sz="8" w:space="0" w:color="auto"/>
            </w:tcBorders>
            <w:shd w:val="clear" w:color="000000" w:fill="FFFFFF"/>
            <w:noWrap/>
            <w:vAlign w:val="center"/>
            <w:hideMark/>
          </w:tcPr>
          <w:p w14:paraId="1A0F725A" w14:textId="7DCC9D1E" w:rsidR="002648EB" w:rsidRPr="00582077" w:rsidRDefault="002648EB" w:rsidP="0093076E">
            <w:pPr>
              <w:keepLines/>
              <w:spacing w:after="0"/>
              <w:jc w:val="right"/>
              <w:rPr>
                <w:rFonts w:cs="Arial"/>
                <w:spacing w:val="0"/>
                <w:lang w:val="nb-NO" w:eastAsia="nb-NO"/>
              </w:rPr>
            </w:pPr>
            <w:r>
              <w:rPr>
                <w:rFonts w:cs="Arial"/>
                <w:color w:val="000000"/>
              </w:rPr>
              <w:t>4 936</w:t>
            </w:r>
          </w:p>
        </w:tc>
      </w:tr>
      <w:tr w:rsidR="002648EB" w:rsidRPr="00582077" w14:paraId="361245A1" w14:textId="77777777" w:rsidTr="002648EB">
        <w:trPr>
          <w:trHeight w:val="283"/>
        </w:trPr>
        <w:tc>
          <w:tcPr>
            <w:tcW w:w="2216" w:type="pct"/>
            <w:tcBorders>
              <w:top w:val="nil"/>
              <w:left w:val="single" w:sz="8" w:space="0" w:color="auto"/>
              <w:bottom w:val="single" w:sz="8" w:space="0" w:color="auto"/>
              <w:right w:val="single" w:sz="8" w:space="0" w:color="auto"/>
            </w:tcBorders>
            <w:shd w:val="clear" w:color="000000" w:fill="FFFFFF"/>
            <w:noWrap/>
            <w:vAlign w:val="center"/>
            <w:hideMark/>
          </w:tcPr>
          <w:p w14:paraId="4129C55B" w14:textId="7E49C80E" w:rsidR="002648EB" w:rsidRPr="00582077" w:rsidRDefault="002648EB" w:rsidP="0093076E">
            <w:pPr>
              <w:keepLines/>
              <w:spacing w:after="0"/>
              <w:jc w:val="left"/>
              <w:rPr>
                <w:rFonts w:cs="Arial"/>
                <w:spacing w:val="0"/>
                <w:lang w:val="nb-NO" w:eastAsia="nb-NO"/>
              </w:rPr>
            </w:pPr>
            <w:r>
              <w:rPr>
                <w:rFonts w:cs="Arial"/>
                <w:color w:val="000000"/>
              </w:rPr>
              <w:t>Stipulert forbruk - Borettslag 80 m</w:t>
            </w:r>
            <w:r>
              <w:rPr>
                <w:rFonts w:cs="Arial"/>
                <w:color w:val="000000"/>
                <w:vertAlign w:val="superscript"/>
              </w:rPr>
              <w:t>2</w:t>
            </w:r>
          </w:p>
        </w:tc>
        <w:tc>
          <w:tcPr>
            <w:tcW w:w="645" w:type="pct"/>
            <w:tcBorders>
              <w:top w:val="nil"/>
              <w:left w:val="nil"/>
              <w:bottom w:val="single" w:sz="8" w:space="0" w:color="auto"/>
              <w:right w:val="single" w:sz="8" w:space="0" w:color="auto"/>
            </w:tcBorders>
            <w:shd w:val="clear" w:color="000000" w:fill="FFFFFF"/>
            <w:noWrap/>
            <w:vAlign w:val="center"/>
            <w:hideMark/>
          </w:tcPr>
          <w:p w14:paraId="7A850F9E" w14:textId="06899E14" w:rsidR="002648EB" w:rsidRPr="00582077" w:rsidRDefault="002648EB" w:rsidP="0093076E">
            <w:pPr>
              <w:keepLines/>
              <w:spacing w:after="0"/>
              <w:jc w:val="right"/>
              <w:rPr>
                <w:rFonts w:cs="Arial"/>
                <w:spacing w:val="0"/>
                <w:lang w:val="nb-NO" w:eastAsia="nb-NO"/>
              </w:rPr>
            </w:pPr>
            <w:r>
              <w:rPr>
                <w:rFonts w:cs="Arial"/>
                <w:color w:val="000000"/>
              </w:rPr>
              <w:t>104</w:t>
            </w:r>
          </w:p>
        </w:tc>
        <w:tc>
          <w:tcPr>
            <w:tcW w:w="1070" w:type="pct"/>
            <w:tcBorders>
              <w:top w:val="nil"/>
              <w:left w:val="nil"/>
              <w:bottom w:val="single" w:sz="8" w:space="0" w:color="auto"/>
              <w:right w:val="single" w:sz="8" w:space="0" w:color="auto"/>
            </w:tcBorders>
            <w:shd w:val="clear" w:color="000000" w:fill="FFFFFF"/>
            <w:noWrap/>
            <w:vAlign w:val="center"/>
            <w:hideMark/>
          </w:tcPr>
          <w:p w14:paraId="5DB51F40" w14:textId="621301A9" w:rsidR="002648EB" w:rsidRPr="00582077" w:rsidRDefault="002648EB" w:rsidP="0093076E">
            <w:pPr>
              <w:keepLines/>
              <w:spacing w:after="0"/>
              <w:jc w:val="right"/>
              <w:rPr>
                <w:rFonts w:cs="Arial"/>
                <w:spacing w:val="0"/>
                <w:lang w:val="nb-NO" w:eastAsia="nb-NO"/>
              </w:rPr>
            </w:pPr>
            <w:r>
              <w:rPr>
                <w:rFonts w:cs="Arial"/>
                <w:color w:val="000000"/>
              </w:rPr>
              <w:t>4 741</w:t>
            </w:r>
          </w:p>
        </w:tc>
        <w:tc>
          <w:tcPr>
            <w:tcW w:w="1070" w:type="pct"/>
            <w:tcBorders>
              <w:top w:val="nil"/>
              <w:left w:val="nil"/>
              <w:bottom w:val="single" w:sz="8" w:space="0" w:color="auto"/>
              <w:right w:val="single" w:sz="8" w:space="0" w:color="auto"/>
            </w:tcBorders>
            <w:shd w:val="clear" w:color="000000" w:fill="FFFFFF"/>
            <w:noWrap/>
            <w:vAlign w:val="center"/>
            <w:hideMark/>
          </w:tcPr>
          <w:p w14:paraId="087CC806" w14:textId="6B08A8EE" w:rsidR="002648EB" w:rsidRPr="00582077" w:rsidRDefault="002648EB" w:rsidP="0093076E">
            <w:pPr>
              <w:keepLines/>
              <w:spacing w:after="0"/>
              <w:jc w:val="right"/>
              <w:rPr>
                <w:rFonts w:cs="Arial"/>
                <w:spacing w:val="0"/>
                <w:lang w:val="nb-NO" w:eastAsia="nb-NO"/>
              </w:rPr>
            </w:pPr>
            <w:r>
              <w:rPr>
                <w:rFonts w:cs="Arial"/>
                <w:color w:val="000000"/>
              </w:rPr>
              <w:t>3 059</w:t>
            </w:r>
          </w:p>
        </w:tc>
      </w:tr>
      <w:tr w:rsidR="002648EB" w:rsidRPr="00582077" w14:paraId="7662CB5B" w14:textId="77777777" w:rsidTr="002648EB">
        <w:trPr>
          <w:trHeight w:val="283"/>
        </w:trPr>
        <w:tc>
          <w:tcPr>
            <w:tcW w:w="2216" w:type="pct"/>
            <w:tcBorders>
              <w:top w:val="nil"/>
              <w:left w:val="single" w:sz="8" w:space="0" w:color="auto"/>
              <w:bottom w:val="single" w:sz="8" w:space="0" w:color="auto"/>
              <w:right w:val="single" w:sz="8" w:space="0" w:color="auto"/>
            </w:tcBorders>
            <w:shd w:val="clear" w:color="000000" w:fill="FFFFFF"/>
            <w:noWrap/>
            <w:vAlign w:val="center"/>
            <w:hideMark/>
          </w:tcPr>
          <w:p w14:paraId="7605F4D9" w14:textId="7A4E7C3A" w:rsidR="002648EB" w:rsidRPr="00582077" w:rsidRDefault="002648EB" w:rsidP="0093076E">
            <w:pPr>
              <w:keepLines/>
              <w:spacing w:after="0"/>
              <w:jc w:val="left"/>
              <w:rPr>
                <w:rFonts w:cs="Arial"/>
                <w:spacing w:val="0"/>
                <w:lang w:val="nb-NO" w:eastAsia="nb-NO"/>
              </w:rPr>
            </w:pPr>
            <w:r>
              <w:rPr>
                <w:rFonts w:cs="Arial"/>
                <w:color w:val="000000"/>
              </w:rPr>
              <w:t>Stipulert forbruk - Tomannsbolig 120 m</w:t>
            </w:r>
            <w:r>
              <w:rPr>
                <w:rFonts w:cs="Arial"/>
                <w:color w:val="000000"/>
                <w:vertAlign w:val="superscript"/>
              </w:rPr>
              <w:t>2</w:t>
            </w:r>
          </w:p>
        </w:tc>
        <w:tc>
          <w:tcPr>
            <w:tcW w:w="645" w:type="pct"/>
            <w:tcBorders>
              <w:top w:val="nil"/>
              <w:left w:val="nil"/>
              <w:bottom w:val="single" w:sz="8" w:space="0" w:color="auto"/>
              <w:right w:val="single" w:sz="8" w:space="0" w:color="auto"/>
            </w:tcBorders>
            <w:shd w:val="clear" w:color="000000" w:fill="FFFFFF"/>
            <w:noWrap/>
            <w:vAlign w:val="center"/>
            <w:hideMark/>
          </w:tcPr>
          <w:p w14:paraId="5D8F0DFC" w14:textId="2602A86B" w:rsidR="002648EB" w:rsidRPr="00582077" w:rsidRDefault="002648EB" w:rsidP="0093076E">
            <w:pPr>
              <w:keepLines/>
              <w:spacing w:after="0"/>
              <w:jc w:val="right"/>
              <w:rPr>
                <w:rFonts w:cs="Arial"/>
                <w:spacing w:val="0"/>
                <w:lang w:val="nb-NO" w:eastAsia="nb-NO"/>
              </w:rPr>
            </w:pPr>
            <w:r>
              <w:rPr>
                <w:rFonts w:cs="Arial"/>
                <w:color w:val="000000"/>
              </w:rPr>
              <w:t>156</w:t>
            </w:r>
          </w:p>
        </w:tc>
        <w:tc>
          <w:tcPr>
            <w:tcW w:w="1070" w:type="pct"/>
            <w:tcBorders>
              <w:top w:val="nil"/>
              <w:left w:val="nil"/>
              <w:bottom w:val="single" w:sz="8" w:space="0" w:color="auto"/>
              <w:right w:val="single" w:sz="8" w:space="0" w:color="auto"/>
            </w:tcBorders>
            <w:shd w:val="clear" w:color="000000" w:fill="FFFFFF"/>
            <w:noWrap/>
            <w:vAlign w:val="center"/>
            <w:hideMark/>
          </w:tcPr>
          <w:p w14:paraId="54185EC7" w14:textId="630B4867" w:rsidR="002648EB" w:rsidRPr="00582077" w:rsidRDefault="002648EB" w:rsidP="0093076E">
            <w:pPr>
              <w:keepLines/>
              <w:spacing w:after="0"/>
              <w:jc w:val="right"/>
              <w:rPr>
                <w:rFonts w:cs="Arial"/>
                <w:spacing w:val="0"/>
                <w:lang w:val="nb-NO" w:eastAsia="nb-NO"/>
              </w:rPr>
            </w:pPr>
            <w:r>
              <w:rPr>
                <w:rFonts w:cs="Arial"/>
                <w:color w:val="000000"/>
              </w:rPr>
              <w:t>6 301</w:t>
            </w:r>
          </w:p>
        </w:tc>
        <w:tc>
          <w:tcPr>
            <w:tcW w:w="1070" w:type="pct"/>
            <w:tcBorders>
              <w:top w:val="nil"/>
              <w:left w:val="nil"/>
              <w:bottom w:val="single" w:sz="8" w:space="0" w:color="auto"/>
              <w:right w:val="single" w:sz="8" w:space="0" w:color="auto"/>
            </w:tcBorders>
            <w:shd w:val="clear" w:color="000000" w:fill="FFFFFF"/>
            <w:noWrap/>
            <w:vAlign w:val="center"/>
            <w:hideMark/>
          </w:tcPr>
          <w:p w14:paraId="45F8D727" w14:textId="77F19A3D" w:rsidR="002648EB" w:rsidRPr="00582077" w:rsidRDefault="002648EB" w:rsidP="0093076E">
            <w:pPr>
              <w:keepLines/>
              <w:spacing w:after="0"/>
              <w:jc w:val="right"/>
              <w:rPr>
                <w:rFonts w:cs="Arial"/>
                <w:spacing w:val="0"/>
                <w:lang w:val="nb-NO" w:eastAsia="nb-NO"/>
              </w:rPr>
            </w:pPr>
            <w:r>
              <w:rPr>
                <w:rFonts w:cs="Arial"/>
                <w:color w:val="000000"/>
              </w:rPr>
              <w:t>4 099</w:t>
            </w:r>
          </w:p>
        </w:tc>
      </w:tr>
      <w:tr w:rsidR="002648EB" w:rsidRPr="00582077" w14:paraId="25F377EB" w14:textId="77777777" w:rsidTr="002648EB">
        <w:trPr>
          <w:trHeight w:val="283"/>
        </w:trPr>
        <w:tc>
          <w:tcPr>
            <w:tcW w:w="2216" w:type="pct"/>
            <w:tcBorders>
              <w:top w:val="nil"/>
              <w:left w:val="single" w:sz="8" w:space="0" w:color="auto"/>
              <w:bottom w:val="single" w:sz="8" w:space="0" w:color="auto"/>
              <w:right w:val="single" w:sz="8" w:space="0" w:color="auto"/>
            </w:tcBorders>
            <w:shd w:val="clear" w:color="000000" w:fill="FFFFFF"/>
            <w:noWrap/>
            <w:vAlign w:val="center"/>
            <w:hideMark/>
          </w:tcPr>
          <w:p w14:paraId="47205A3E" w14:textId="2CEA5F38" w:rsidR="002648EB" w:rsidRPr="00582077" w:rsidRDefault="002648EB" w:rsidP="0093076E">
            <w:pPr>
              <w:keepLines/>
              <w:spacing w:after="0"/>
              <w:jc w:val="left"/>
              <w:rPr>
                <w:rFonts w:cs="Arial"/>
                <w:spacing w:val="0"/>
                <w:lang w:val="nb-NO" w:eastAsia="nb-NO"/>
              </w:rPr>
            </w:pPr>
            <w:proofErr w:type="spellStart"/>
            <w:r>
              <w:rPr>
                <w:rFonts w:cs="Arial"/>
                <w:color w:val="000000"/>
              </w:rPr>
              <w:t>Stipulert</w:t>
            </w:r>
            <w:proofErr w:type="spellEnd"/>
            <w:r>
              <w:rPr>
                <w:rFonts w:cs="Arial"/>
                <w:color w:val="000000"/>
              </w:rPr>
              <w:t xml:space="preserve"> </w:t>
            </w:r>
            <w:proofErr w:type="spellStart"/>
            <w:r>
              <w:rPr>
                <w:rFonts w:cs="Arial"/>
                <w:color w:val="000000"/>
              </w:rPr>
              <w:t>forbruk</w:t>
            </w:r>
            <w:proofErr w:type="spellEnd"/>
            <w:r>
              <w:rPr>
                <w:rFonts w:cs="Arial"/>
                <w:color w:val="000000"/>
              </w:rPr>
              <w:t xml:space="preserve"> - </w:t>
            </w:r>
            <w:proofErr w:type="spellStart"/>
            <w:r>
              <w:rPr>
                <w:rFonts w:cs="Arial"/>
                <w:color w:val="000000"/>
              </w:rPr>
              <w:t>Enebolig</w:t>
            </w:r>
            <w:proofErr w:type="spellEnd"/>
            <w:r>
              <w:rPr>
                <w:rFonts w:cs="Arial"/>
                <w:color w:val="000000"/>
              </w:rPr>
              <w:t xml:space="preserve"> 180 m</w:t>
            </w:r>
            <w:r>
              <w:rPr>
                <w:rFonts w:cs="Arial"/>
                <w:color w:val="000000"/>
                <w:vertAlign w:val="superscript"/>
              </w:rPr>
              <w:t>2</w:t>
            </w:r>
          </w:p>
        </w:tc>
        <w:tc>
          <w:tcPr>
            <w:tcW w:w="645" w:type="pct"/>
            <w:tcBorders>
              <w:top w:val="nil"/>
              <w:left w:val="nil"/>
              <w:bottom w:val="single" w:sz="8" w:space="0" w:color="auto"/>
              <w:right w:val="single" w:sz="8" w:space="0" w:color="auto"/>
            </w:tcBorders>
            <w:shd w:val="clear" w:color="000000" w:fill="FFFFFF"/>
            <w:noWrap/>
            <w:vAlign w:val="center"/>
            <w:hideMark/>
          </w:tcPr>
          <w:p w14:paraId="3F32E3DA" w14:textId="465217CE" w:rsidR="002648EB" w:rsidRPr="00582077" w:rsidRDefault="002648EB" w:rsidP="0093076E">
            <w:pPr>
              <w:keepLines/>
              <w:spacing w:after="0"/>
              <w:jc w:val="right"/>
              <w:rPr>
                <w:rFonts w:cs="Arial"/>
                <w:spacing w:val="0"/>
                <w:lang w:val="nb-NO" w:eastAsia="nb-NO"/>
              </w:rPr>
            </w:pPr>
            <w:r>
              <w:rPr>
                <w:rFonts w:cs="Arial"/>
                <w:color w:val="000000"/>
              </w:rPr>
              <w:t>234</w:t>
            </w:r>
          </w:p>
        </w:tc>
        <w:tc>
          <w:tcPr>
            <w:tcW w:w="1070" w:type="pct"/>
            <w:tcBorders>
              <w:top w:val="nil"/>
              <w:left w:val="nil"/>
              <w:bottom w:val="single" w:sz="8" w:space="0" w:color="auto"/>
              <w:right w:val="single" w:sz="8" w:space="0" w:color="auto"/>
            </w:tcBorders>
            <w:shd w:val="clear" w:color="000000" w:fill="FFFFFF"/>
            <w:noWrap/>
            <w:vAlign w:val="center"/>
            <w:hideMark/>
          </w:tcPr>
          <w:p w14:paraId="1E5BE82E" w14:textId="73F26C8F" w:rsidR="002648EB" w:rsidRPr="00582077" w:rsidRDefault="002648EB" w:rsidP="0093076E">
            <w:pPr>
              <w:keepLines/>
              <w:spacing w:after="0"/>
              <w:jc w:val="right"/>
              <w:rPr>
                <w:rFonts w:cs="Arial"/>
                <w:spacing w:val="0"/>
                <w:lang w:val="nb-NO" w:eastAsia="nb-NO"/>
              </w:rPr>
            </w:pPr>
            <w:r>
              <w:rPr>
                <w:rFonts w:cs="Arial"/>
                <w:color w:val="000000"/>
              </w:rPr>
              <w:t>9 565</w:t>
            </w:r>
          </w:p>
        </w:tc>
        <w:tc>
          <w:tcPr>
            <w:tcW w:w="1070" w:type="pct"/>
            <w:tcBorders>
              <w:top w:val="nil"/>
              <w:left w:val="nil"/>
              <w:bottom w:val="single" w:sz="8" w:space="0" w:color="auto"/>
              <w:right w:val="single" w:sz="8" w:space="0" w:color="auto"/>
            </w:tcBorders>
            <w:shd w:val="clear" w:color="000000" w:fill="FFFFFF"/>
            <w:noWrap/>
            <w:vAlign w:val="center"/>
            <w:hideMark/>
          </w:tcPr>
          <w:p w14:paraId="46E6F936" w14:textId="25B43D44" w:rsidR="002648EB" w:rsidRPr="00582077" w:rsidRDefault="002648EB" w:rsidP="0093076E">
            <w:pPr>
              <w:keepNext/>
              <w:keepLines/>
              <w:spacing w:after="0"/>
              <w:jc w:val="right"/>
              <w:rPr>
                <w:rFonts w:cs="Arial"/>
                <w:spacing w:val="0"/>
                <w:lang w:val="nb-NO" w:eastAsia="nb-NO"/>
              </w:rPr>
            </w:pPr>
            <w:r>
              <w:rPr>
                <w:rFonts w:cs="Arial"/>
                <w:color w:val="000000"/>
              </w:rPr>
              <w:t>6 216</w:t>
            </w:r>
          </w:p>
        </w:tc>
      </w:tr>
    </w:tbl>
    <w:p w14:paraId="77C875A6" w14:textId="1616B964" w:rsidR="009652C7" w:rsidRPr="00582077" w:rsidRDefault="009652C7" w:rsidP="0093076E">
      <w:pPr>
        <w:pStyle w:val="Bildetekst"/>
        <w:rPr>
          <w:lang w:val="nb-NO"/>
        </w:rPr>
      </w:pPr>
      <w:bookmarkStart w:id="20" w:name="_Ref37079026"/>
      <w:r w:rsidRPr="00582077">
        <w:rPr>
          <w:lang w:val="nb-NO"/>
        </w:rPr>
        <w:t xml:space="preserve">Tabell </w:t>
      </w:r>
      <w:r w:rsidRPr="00582077">
        <w:rPr>
          <w:lang w:val="nb-NO"/>
        </w:rPr>
        <w:fldChar w:fldCharType="begin"/>
      </w:r>
      <w:r w:rsidRPr="00582077">
        <w:rPr>
          <w:lang w:val="nb-NO"/>
        </w:rPr>
        <w:instrText xml:space="preserve"> SEQ Tabell \* ARABIC </w:instrText>
      </w:r>
      <w:r w:rsidRPr="00582077">
        <w:rPr>
          <w:lang w:val="nb-NO"/>
        </w:rPr>
        <w:fldChar w:fldCharType="separate"/>
      </w:r>
      <w:r w:rsidR="00B21BC1">
        <w:rPr>
          <w:noProof/>
          <w:lang w:val="nb-NO"/>
        </w:rPr>
        <w:t>17</w:t>
      </w:r>
      <w:r w:rsidRPr="00582077">
        <w:rPr>
          <w:lang w:val="nb-NO"/>
        </w:rPr>
        <w:fldChar w:fldCharType="end"/>
      </w:r>
      <w:bookmarkEnd w:id="20"/>
      <w:r w:rsidRPr="00582077">
        <w:rPr>
          <w:lang w:val="nb-NO"/>
        </w:rPr>
        <w:t xml:space="preserve"> - Årsgebyr 202</w:t>
      </w:r>
      <w:r w:rsidR="00401769">
        <w:rPr>
          <w:lang w:val="nb-NO"/>
        </w:rPr>
        <w:t>4</w:t>
      </w:r>
    </w:p>
    <w:p w14:paraId="5E4ED15E" w14:textId="376E1B9F" w:rsidR="00CB5BE2" w:rsidRPr="00582077" w:rsidRDefault="00CB5BE2" w:rsidP="00AF3064">
      <w:pPr>
        <w:pStyle w:val="Overskrift1"/>
        <w:rPr>
          <w:lang w:val="nb-NO"/>
        </w:rPr>
      </w:pPr>
      <w:r w:rsidRPr="00582077">
        <w:rPr>
          <w:lang w:val="nb-NO"/>
        </w:rPr>
        <w:t>Arbeidsgruppen</w:t>
      </w:r>
    </w:p>
    <w:p w14:paraId="5223CDFF" w14:textId="5FCD6893" w:rsidR="006E23A0" w:rsidRPr="00582077" w:rsidRDefault="00836860" w:rsidP="00CB5BE2">
      <w:pPr>
        <w:rPr>
          <w:lang w:val="nb-NO"/>
        </w:rPr>
      </w:pPr>
      <w:r w:rsidRPr="00582077">
        <w:rPr>
          <w:lang w:val="nb-NO"/>
        </w:rPr>
        <w:t xml:space="preserve">Forslag til ny forskrift for vann og avløp er utarbeidet av </w:t>
      </w:r>
      <w:r w:rsidR="00590285" w:rsidRPr="00582077">
        <w:rPr>
          <w:lang w:val="nb-NO"/>
        </w:rPr>
        <w:t>teknisk enhet</w:t>
      </w:r>
      <w:r w:rsidR="00F67F86" w:rsidRPr="00582077">
        <w:rPr>
          <w:lang w:val="nb-NO"/>
        </w:rPr>
        <w:t xml:space="preserve"> i </w:t>
      </w:r>
      <w:r w:rsidR="008A1264" w:rsidRPr="00401769">
        <w:rPr>
          <w:lang w:val="nb-NO"/>
        </w:rPr>
        <w:t>Evenes</w:t>
      </w:r>
      <w:r w:rsidR="00194020" w:rsidRPr="00582077">
        <w:rPr>
          <w:lang w:val="nb-NO"/>
        </w:rPr>
        <w:t xml:space="preserve"> kommune. </w:t>
      </w:r>
      <w:r w:rsidR="00401769">
        <w:rPr>
          <w:lang w:val="nb-NO"/>
        </w:rPr>
        <w:t>Momentum</w:t>
      </w:r>
      <w:r w:rsidR="005B108C">
        <w:rPr>
          <w:lang w:val="nb-NO"/>
        </w:rPr>
        <w:t xml:space="preserve"> Solutions</w:t>
      </w:r>
      <w:r w:rsidR="00487DEE" w:rsidRPr="00582077">
        <w:rPr>
          <w:lang w:val="nb-NO"/>
        </w:rPr>
        <w:t xml:space="preserve"> </w:t>
      </w:r>
      <w:r w:rsidRPr="00582077">
        <w:rPr>
          <w:lang w:val="nb-NO"/>
        </w:rPr>
        <w:t>AS har vært sparringspartner.</w:t>
      </w:r>
    </w:p>
    <w:p w14:paraId="7B689F76" w14:textId="18171F69" w:rsidR="00CB5BE2" w:rsidRPr="00582077" w:rsidRDefault="00836860" w:rsidP="00CB5BE2">
      <w:pPr>
        <w:rPr>
          <w:lang w:val="nb-NO"/>
        </w:rPr>
      </w:pPr>
      <w:r w:rsidRPr="00582077">
        <w:rPr>
          <w:lang w:val="nb-NO"/>
        </w:rPr>
        <w:t>Målsetningen med arbeidet har vært å lage en forskrift som er r</w:t>
      </w:r>
      <w:r w:rsidR="008678F9" w:rsidRPr="00582077">
        <w:rPr>
          <w:lang w:val="nb-NO"/>
        </w:rPr>
        <w:t xml:space="preserve">ettferdig, </w:t>
      </w:r>
      <w:r w:rsidRPr="00582077">
        <w:rPr>
          <w:lang w:val="nb-NO"/>
        </w:rPr>
        <w:t>tydelig og</w:t>
      </w:r>
      <w:r w:rsidR="008678F9" w:rsidRPr="00582077">
        <w:rPr>
          <w:lang w:val="nb-NO"/>
        </w:rPr>
        <w:t xml:space="preserve"> </w:t>
      </w:r>
      <w:r w:rsidR="00ED5139" w:rsidRPr="00582077">
        <w:rPr>
          <w:lang w:val="nb-NO"/>
        </w:rPr>
        <w:t xml:space="preserve">fleksibel. </w:t>
      </w:r>
      <w:r w:rsidR="0061200A" w:rsidRPr="00582077">
        <w:rPr>
          <w:lang w:val="nb-NO"/>
        </w:rPr>
        <w:t>Rettferdig: G</w:t>
      </w:r>
      <w:r w:rsidR="00ED5139" w:rsidRPr="00582077">
        <w:rPr>
          <w:lang w:val="nb-NO"/>
        </w:rPr>
        <w:t xml:space="preserve">ebyrene skal gjenspeile de ulike brukergruppenes kostnadsnivå på best mulig måte. </w:t>
      </w:r>
      <w:r w:rsidRPr="00582077">
        <w:rPr>
          <w:lang w:val="nb-NO"/>
        </w:rPr>
        <w:t>Tydelig</w:t>
      </w:r>
      <w:r w:rsidR="0061200A" w:rsidRPr="00582077">
        <w:rPr>
          <w:lang w:val="nb-NO"/>
        </w:rPr>
        <w:t>: F</w:t>
      </w:r>
      <w:r w:rsidR="00ED5139" w:rsidRPr="00582077">
        <w:rPr>
          <w:lang w:val="nb-NO"/>
        </w:rPr>
        <w:t xml:space="preserve">orskriften </w:t>
      </w:r>
      <w:r w:rsidR="00F12E0A" w:rsidRPr="00582077">
        <w:rPr>
          <w:lang w:val="nb-NO"/>
        </w:rPr>
        <w:t>skal være lett å lese og håndheve</w:t>
      </w:r>
      <w:r w:rsidR="00ED5139" w:rsidRPr="00582077">
        <w:rPr>
          <w:lang w:val="nb-NO"/>
        </w:rPr>
        <w:t xml:space="preserve"> med klart og forståelig språk uten uklare, eller vanskelige, formuleringer</w:t>
      </w:r>
      <w:r w:rsidR="00F12E0A" w:rsidRPr="00582077">
        <w:rPr>
          <w:lang w:val="nb-NO"/>
        </w:rPr>
        <w:t xml:space="preserve">. </w:t>
      </w:r>
      <w:r w:rsidR="00ED5139" w:rsidRPr="00582077">
        <w:rPr>
          <w:lang w:val="nb-NO"/>
        </w:rPr>
        <w:t>Fleksibel</w:t>
      </w:r>
      <w:r w:rsidR="006E23A0" w:rsidRPr="00582077">
        <w:rPr>
          <w:lang w:val="nb-NO"/>
        </w:rPr>
        <w:t xml:space="preserve">: </w:t>
      </w:r>
      <w:r w:rsidR="0061200A" w:rsidRPr="00582077">
        <w:rPr>
          <w:lang w:val="nb-NO"/>
        </w:rPr>
        <w:t>F</w:t>
      </w:r>
      <w:r w:rsidR="00CB5BE2" w:rsidRPr="00582077">
        <w:rPr>
          <w:lang w:val="nb-NO"/>
        </w:rPr>
        <w:t>orskrift</w:t>
      </w:r>
      <w:r w:rsidR="006E23A0" w:rsidRPr="00582077">
        <w:rPr>
          <w:lang w:val="nb-NO"/>
        </w:rPr>
        <w:t>en</w:t>
      </w:r>
      <w:r w:rsidR="00CB5BE2" w:rsidRPr="00582077">
        <w:rPr>
          <w:lang w:val="nb-NO"/>
        </w:rPr>
        <w:t xml:space="preserve"> </w:t>
      </w:r>
      <w:r w:rsidR="006E23A0" w:rsidRPr="00582077">
        <w:rPr>
          <w:lang w:val="nb-NO"/>
        </w:rPr>
        <w:t>henviser til</w:t>
      </w:r>
      <w:r w:rsidR="00CB5BE2" w:rsidRPr="00582077">
        <w:rPr>
          <w:lang w:val="nb-NO"/>
        </w:rPr>
        <w:t xml:space="preserve"> årlige </w:t>
      </w:r>
      <w:r w:rsidR="00F2711E" w:rsidRPr="00582077">
        <w:rPr>
          <w:lang w:val="nb-NO"/>
        </w:rPr>
        <w:t>kommune</w:t>
      </w:r>
      <w:r w:rsidR="002144B0" w:rsidRPr="00582077">
        <w:rPr>
          <w:lang w:val="nb-NO"/>
        </w:rPr>
        <w:t>styre</w:t>
      </w:r>
      <w:r w:rsidR="00CB5BE2" w:rsidRPr="00582077">
        <w:rPr>
          <w:lang w:val="nb-NO"/>
        </w:rPr>
        <w:t>vedtak for gebyre</w:t>
      </w:r>
      <w:r w:rsidR="006E23A0" w:rsidRPr="00582077">
        <w:rPr>
          <w:lang w:val="nb-NO"/>
        </w:rPr>
        <w:t>nes</w:t>
      </w:r>
      <w:r w:rsidR="00CB5BE2" w:rsidRPr="00582077">
        <w:rPr>
          <w:lang w:val="nb-NO"/>
        </w:rPr>
        <w:t xml:space="preserve"> størrelse.</w:t>
      </w:r>
    </w:p>
    <w:p w14:paraId="320029C1" w14:textId="77777777" w:rsidR="006E23A0" w:rsidRPr="00582077" w:rsidRDefault="006E23A0" w:rsidP="00CB5BE2">
      <w:pPr>
        <w:rPr>
          <w:lang w:val="nb-NO"/>
        </w:rPr>
      </w:pPr>
    </w:p>
    <w:p w14:paraId="30185ADA" w14:textId="30054212" w:rsidR="00CB5BE2" w:rsidRPr="00582077" w:rsidRDefault="00CB4CE3" w:rsidP="007856E9">
      <w:pPr>
        <w:jc w:val="left"/>
        <w:rPr>
          <w:lang w:val="nb-NO"/>
        </w:rPr>
      </w:pPr>
      <w:r w:rsidRPr="00582077">
        <w:rPr>
          <w:lang w:val="nb-NO"/>
        </w:rPr>
        <w:t>Teknisk</w:t>
      </w:r>
      <w:r w:rsidR="00591D7D" w:rsidRPr="00582077">
        <w:rPr>
          <w:lang w:val="nb-NO"/>
        </w:rPr>
        <w:t>e</w:t>
      </w:r>
      <w:r w:rsidRPr="00582077">
        <w:rPr>
          <w:lang w:val="nb-NO"/>
        </w:rPr>
        <w:t xml:space="preserve"> enhet</w:t>
      </w:r>
      <w:r w:rsidR="00ED5B6D" w:rsidRPr="00582077">
        <w:rPr>
          <w:lang w:val="nb-NO"/>
        </w:rPr>
        <w:t xml:space="preserve">, </w:t>
      </w:r>
      <w:r w:rsidR="008A1264" w:rsidRPr="00401769">
        <w:rPr>
          <w:lang w:val="nb-NO"/>
        </w:rPr>
        <w:t>Evenes</w:t>
      </w:r>
      <w:r w:rsidR="00ED5B6D" w:rsidRPr="00582077">
        <w:rPr>
          <w:lang w:val="nb-NO"/>
        </w:rPr>
        <w:t xml:space="preserve"> </w:t>
      </w:r>
      <w:r w:rsidR="00591D7D" w:rsidRPr="00582077">
        <w:rPr>
          <w:lang w:val="nb-NO"/>
        </w:rPr>
        <w:t>kommune.</w:t>
      </w:r>
      <w:r w:rsidRPr="00582077">
        <w:rPr>
          <w:lang w:val="nb-NO"/>
        </w:rPr>
        <w:t xml:space="preserve"> </w:t>
      </w:r>
      <w:bookmarkEnd w:id="16"/>
    </w:p>
    <w:sectPr w:rsidR="00CB5BE2" w:rsidRPr="00582077" w:rsidSect="00D05C8C">
      <w:headerReference w:type="even" r:id="rId9"/>
      <w:headerReference w:type="default" r:id="rId10"/>
      <w:footerReference w:type="even" r:id="rId11"/>
      <w:footerReference w:type="default" r:id="rId12"/>
      <w:headerReference w:type="first" r:id="rId13"/>
      <w:pgSz w:w="11906" w:h="16838"/>
      <w:pgMar w:top="1417" w:right="926" w:bottom="993" w:left="1417"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10107" w14:textId="77777777" w:rsidR="00487572" w:rsidRDefault="00487572">
      <w:r>
        <w:separator/>
      </w:r>
    </w:p>
  </w:endnote>
  <w:endnote w:type="continuationSeparator" w:id="0">
    <w:p w14:paraId="0879BC49" w14:textId="77777777" w:rsidR="00487572" w:rsidRDefault="0048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678D0" w14:textId="77777777" w:rsidR="00F44BAC" w:rsidRDefault="00F44BAC" w:rsidP="004B1F9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2957DDB" w14:textId="77777777" w:rsidR="00F44BAC" w:rsidRDefault="00F44BAC" w:rsidP="00DA0CF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BA272" w14:textId="77777777" w:rsidR="000457A7" w:rsidRDefault="000457A7" w:rsidP="000457A7">
    <w:pPr>
      <w:pStyle w:val="Bunntekst"/>
      <w:tabs>
        <w:tab w:val="clear" w:pos="4536"/>
        <w:tab w:val="clear" w:pos="9072"/>
      </w:tabs>
      <w:ind w:right="360"/>
      <w:rPr>
        <w:sz w:val="16"/>
        <w:szCs w:val="16"/>
      </w:rPr>
    </w:pPr>
    <w:r>
      <w:rPr>
        <w:noProof/>
        <w:sz w:val="16"/>
        <w:szCs w:val="16"/>
        <w:lang w:val="nb-NO" w:eastAsia="nb-NO"/>
      </w:rPr>
      <mc:AlternateContent>
        <mc:Choice Requires="wps">
          <w:drawing>
            <wp:anchor distT="0" distB="0" distL="114300" distR="114300" simplePos="0" relativeHeight="251659776" behindDoc="0" locked="0" layoutInCell="1" allowOverlap="1" wp14:anchorId="6FDEC794" wp14:editId="509B5D18">
              <wp:simplePos x="0" y="0"/>
              <wp:positionH relativeFrom="column">
                <wp:posOffset>-635</wp:posOffset>
              </wp:positionH>
              <wp:positionV relativeFrom="paragraph">
                <wp:posOffset>75565</wp:posOffset>
              </wp:positionV>
              <wp:extent cx="6108065" cy="0"/>
              <wp:effectExtent l="8890" t="8890" r="762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straightConnector1">
                        <a:avLst/>
                      </a:prstGeom>
                      <a:noFill/>
                      <a:ln w="9525">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3ECE5" id="_x0000_t32" coordsize="21600,21600" o:spt="32" o:oned="t" path="m,l21600,21600e" filled="f">
              <v:path arrowok="t" fillok="f" o:connecttype="none"/>
              <o:lock v:ext="edit" shapetype="t"/>
            </v:shapetype>
            <v:shape id="AutoShape 3" o:spid="_x0000_s1026" type="#_x0000_t32" style="position:absolute;margin-left:-.05pt;margin-top:5.95pt;width:480.9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" strokecolor="#366"/>
          </w:pict>
        </mc:Fallback>
      </mc:AlternateContent>
    </w:r>
  </w:p>
  <w:p w14:paraId="39F3B254" w14:textId="77777777" w:rsidR="000457A7" w:rsidRPr="0046758D" w:rsidRDefault="000457A7" w:rsidP="000457A7">
    <w:pPr>
      <w:pStyle w:val="Bunntekst"/>
      <w:tabs>
        <w:tab w:val="clear" w:pos="4536"/>
        <w:tab w:val="clear" w:pos="9072"/>
        <w:tab w:val="left" w:pos="3119"/>
        <w:tab w:val="left" w:pos="5387"/>
        <w:tab w:val="right" w:pos="9547"/>
      </w:tabs>
      <w:ind w:right="-12"/>
      <w:rPr>
        <w:rFonts w:ascii="Tahoma" w:hAnsi="Tahoma" w:cs="Tahoma"/>
        <w:sz w:val="16"/>
        <w:szCs w:val="16"/>
        <w:lang w:val="nn-NO"/>
      </w:rPr>
    </w:pPr>
    <w:r>
      <w:rPr>
        <w:rFonts w:ascii="Tahoma" w:hAnsi="Tahoma" w:cs="Tahoma"/>
        <w:sz w:val="16"/>
        <w:szCs w:val="16"/>
        <w:lang w:val="nn-NO"/>
      </w:rPr>
      <w:t>Visma Enterprise</w:t>
    </w:r>
    <w:r w:rsidRPr="0046758D">
      <w:rPr>
        <w:rFonts w:ascii="Tahoma" w:hAnsi="Tahoma" w:cs="Tahoma"/>
        <w:sz w:val="16"/>
        <w:szCs w:val="16"/>
        <w:lang w:val="nn-NO"/>
      </w:rPr>
      <w:t xml:space="preserve"> AS</w:t>
    </w:r>
    <w:r w:rsidRPr="0046758D">
      <w:rPr>
        <w:rFonts w:ascii="Tahoma" w:hAnsi="Tahoma" w:cs="Tahoma"/>
        <w:sz w:val="16"/>
        <w:szCs w:val="16"/>
        <w:lang w:val="nn-NO"/>
      </w:rPr>
      <w:tab/>
    </w:r>
    <w:r>
      <w:rPr>
        <w:rFonts w:ascii="Tahoma" w:hAnsi="Tahoma" w:cs="Tahoma"/>
        <w:sz w:val="16"/>
        <w:szCs w:val="16"/>
        <w:lang w:val="nn-NO"/>
      </w:rPr>
      <w:t>Karenslyst Allé 56</w:t>
    </w:r>
    <w:r w:rsidRPr="0046758D">
      <w:rPr>
        <w:rFonts w:ascii="Tahoma" w:hAnsi="Tahoma" w:cs="Tahoma"/>
        <w:sz w:val="16"/>
        <w:szCs w:val="16"/>
        <w:lang w:val="nn-NO"/>
      </w:rPr>
      <w:tab/>
      <w:t>Telefon 22 360 160</w:t>
    </w:r>
    <w:r w:rsidRPr="0046758D">
      <w:rPr>
        <w:rFonts w:ascii="Tahoma" w:hAnsi="Tahoma" w:cs="Tahoma"/>
        <w:sz w:val="16"/>
        <w:szCs w:val="16"/>
        <w:lang w:val="nn-NO"/>
      </w:rPr>
      <w:tab/>
    </w:r>
    <w:r w:rsidRPr="00667BF0">
      <w:rPr>
        <w:rFonts w:ascii="Tahoma" w:hAnsi="Tahoma" w:cs="Tahoma"/>
        <w:sz w:val="16"/>
        <w:szCs w:val="16"/>
        <w:lang w:val="nn-NO"/>
      </w:rPr>
      <w:t>visma@visma.com</w:t>
    </w:r>
  </w:p>
  <w:p w14:paraId="70AC1270" w14:textId="3F8F222F" w:rsidR="00F44BAC" w:rsidRPr="000457A7" w:rsidRDefault="000457A7" w:rsidP="000457A7">
    <w:pPr>
      <w:pStyle w:val="Bunntekst"/>
      <w:tabs>
        <w:tab w:val="clear" w:pos="4536"/>
        <w:tab w:val="clear" w:pos="9072"/>
        <w:tab w:val="left" w:pos="3119"/>
        <w:tab w:val="left" w:pos="5387"/>
        <w:tab w:val="right" w:pos="9547"/>
      </w:tabs>
      <w:ind w:right="-12"/>
      <w:rPr>
        <w:rFonts w:ascii="Tahoma" w:hAnsi="Tahoma" w:cs="Tahoma"/>
        <w:sz w:val="16"/>
        <w:szCs w:val="16"/>
        <w:lang w:val="nn-NO"/>
      </w:rPr>
    </w:pPr>
    <w:r w:rsidRPr="0046758D">
      <w:rPr>
        <w:rFonts w:ascii="Tahoma" w:hAnsi="Tahoma" w:cs="Tahoma"/>
        <w:sz w:val="16"/>
        <w:szCs w:val="16"/>
        <w:lang w:val="nn-NO"/>
      </w:rPr>
      <w:t xml:space="preserve">Org.nr. NO </w:t>
    </w:r>
    <w:r>
      <w:rPr>
        <w:rFonts w:ascii="Tahoma" w:hAnsi="Tahoma" w:cs="Tahoma"/>
        <w:sz w:val="16"/>
        <w:szCs w:val="16"/>
        <w:lang w:val="nn-NO"/>
      </w:rPr>
      <w:t>982 410 339</w:t>
    </w:r>
    <w:r w:rsidRPr="0046758D">
      <w:rPr>
        <w:rFonts w:ascii="Tahoma" w:hAnsi="Tahoma" w:cs="Tahoma"/>
        <w:sz w:val="16"/>
        <w:szCs w:val="16"/>
        <w:lang w:val="nn-NO"/>
      </w:rPr>
      <w:t xml:space="preserve"> MVA</w:t>
    </w:r>
    <w:r w:rsidRPr="0046758D">
      <w:rPr>
        <w:rFonts w:ascii="Tahoma" w:hAnsi="Tahoma" w:cs="Tahoma"/>
        <w:sz w:val="16"/>
        <w:szCs w:val="16"/>
        <w:lang w:val="nn-NO"/>
      </w:rPr>
      <w:tab/>
      <w:t>0</w:t>
    </w:r>
    <w:r>
      <w:rPr>
        <w:rFonts w:ascii="Tahoma" w:hAnsi="Tahoma" w:cs="Tahoma"/>
        <w:sz w:val="16"/>
        <w:szCs w:val="16"/>
        <w:lang w:val="nn-NO"/>
      </w:rPr>
      <w:t>277</w:t>
    </w:r>
    <w:r w:rsidRPr="0046758D">
      <w:rPr>
        <w:rFonts w:ascii="Tahoma" w:hAnsi="Tahoma" w:cs="Tahoma"/>
        <w:sz w:val="16"/>
        <w:szCs w:val="16"/>
        <w:lang w:val="nn-NO"/>
      </w:rPr>
      <w:t xml:space="preserve"> </w:t>
    </w:r>
    <w:r>
      <w:rPr>
        <w:rFonts w:ascii="Tahoma" w:hAnsi="Tahoma" w:cs="Tahoma"/>
        <w:sz w:val="16"/>
        <w:szCs w:val="16"/>
        <w:lang w:val="nn-NO"/>
      </w:rPr>
      <w:t>Høvik</w:t>
    </w:r>
    <w:r w:rsidRPr="0046758D">
      <w:rPr>
        <w:rFonts w:ascii="Tahoma" w:hAnsi="Tahoma" w:cs="Tahoma"/>
        <w:sz w:val="16"/>
        <w:szCs w:val="16"/>
        <w:lang w:val="nn-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AC490" w14:textId="77777777" w:rsidR="00487572" w:rsidRDefault="00487572">
      <w:r>
        <w:separator/>
      </w:r>
    </w:p>
  </w:footnote>
  <w:footnote w:type="continuationSeparator" w:id="0">
    <w:p w14:paraId="23455FB5" w14:textId="77777777" w:rsidR="00487572" w:rsidRDefault="00487572">
      <w:r>
        <w:continuationSeparator/>
      </w:r>
    </w:p>
  </w:footnote>
  <w:footnote w:id="1">
    <w:p w14:paraId="20CB009F" w14:textId="4BD66156" w:rsidR="00834E6F" w:rsidRPr="00E76E10" w:rsidRDefault="00834E6F">
      <w:pPr>
        <w:pStyle w:val="Fotnotetekst"/>
        <w:rPr>
          <w:lang w:val="nb-NO"/>
        </w:rPr>
      </w:pPr>
      <w:r>
        <w:rPr>
          <w:rStyle w:val="Fotnotereferanse"/>
        </w:rPr>
        <w:footnoteRef/>
      </w:r>
      <w:r w:rsidRPr="00E76E10">
        <w:rPr>
          <w:lang w:val="nb-NO"/>
        </w:rPr>
        <w:t xml:space="preserve"> </w:t>
      </w:r>
      <w:r w:rsidR="00CD5923">
        <w:rPr>
          <w:lang w:val="nb-NO"/>
        </w:rPr>
        <w:t>Dagens gebyr for den store næringsaktøren med høyt forbruk og mange bygninger er tatt ut fra kommunens faktureringssystem</w:t>
      </w:r>
      <w:r w:rsidR="00E76E10">
        <w:rPr>
          <w:lang w:val="nb-N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67C4" w14:textId="77777777" w:rsidR="00F44BAC" w:rsidRDefault="00000000">
    <w:pPr>
      <w:pStyle w:val="Topptekst"/>
    </w:pPr>
    <w:r>
      <w:rPr>
        <w:noProof/>
      </w:rPr>
      <w:pict w14:anchorId="71236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06.95pt;height:305.2pt;rotation:315;z-index:-251658752;mso-position-horizontal:center;mso-position-horizontal-relative:margin;mso-position-vertical:center;mso-position-vertical-relative:margin" o:allowincell="f" fillcolor="#f8f8f8" stroked="f">
          <v:fill opacity=".5"/>
          <v:textpath style="font-family:&quot;Comic Sans MS&quot;;font-size:1pt" string="mx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D6E2F" w14:textId="77777777" w:rsidR="00F44BAC" w:rsidRDefault="00F44BAC">
    <w:pPr>
      <w:pStyle w:val="Topptekst"/>
    </w:pPr>
  </w:p>
  <w:p w14:paraId="1C48C796" w14:textId="77777777" w:rsidR="00F44BAC" w:rsidRDefault="00F44B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165A" w14:textId="77777777" w:rsidR="00F44BAC" w:rsidRDefault="00000000">
    <w:pPr>
      <w:pStyle w:val="Topptekst"/>
    </w:pPr>
    <w:r>
      <w:rPr>
        <w:noProof/>
      </w:rPr>
      <w:pict w14:anchorId="3D668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06.95pt;height:305.2pt;rotation:315;z-index:-251659776;mso-position-horizontal:center;mso-position-horizontal-relative:margin;mso-position-vertical:center;mso-position-vertical-relative:margin" o:allowincell="f" fillcolor="#f8f8f8" stroked="f">
          <v:fill opacity=".5"/>
          <v:textpath style="font-family:&quot;Comic Sans MS&quot;;font-size:1pt" string="mx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2610"/>
    <w:multiLevelType w:val="hybridMultilevel"/>
    <w:tmpl w:val="C7CC65B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1A3DB9"/>
    <w:multiLevelType w:val="hybridMultilevel"/>
    <w:tmpl w:val="5978E7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365A73"/>
    <w:multiLevelType w:val="hybridMultilevel"/>
    <w:tmpl w:val="7354D0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3C41B2B"/>
    <w:multiLevelType w:val="hybridMultilevel"/>
    <w:tmpl w:val="F7BCB4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6290FE8"/>
    <w:multiLevelType w:val="hybridMultilevel"/>
    <w:tmpl w:val="EB4419E8"/>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08666EF5"/>
    <w:multiLevelType w:val="hybridMultilevel"/>
    <w:tmpl w:val="1354E9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9DE34AA"/>
    <w:multiLevelType w:val="hybridMultilevel"/>
    <w:tmpl w:val="26DC24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F7702BB"/>
    <w:multiLevelType w:val="hybridMultilevel"/>
    <w:tmpl w:val="EBF475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67B6CAC"/>
    <w:multiLevelType w:val="hybridMultilevel"/>
    <w:tmpl w:val="83EECE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7F345F3"/>
    <w:multiLevelType w:val="hybridMultilevel"/>
    <w:tmpl w:val="92B0E7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4B6765D"/>
    <w:multiLevelType w:val="multilevel"/>
    <w:tmpl w:val="333269FC"/>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AC4D1B"/>
    <w:multiLevelType w:val="hybridMultilevel"/>
    <w:tmpl w:val="B5B8D132"/>
    <w:lvl w:ilvl="0" w:tplc="C18A74F2">
      <w:start w:val="1"/>
      <w:numFmt w:val="bullet"/>
      <w:lvlText w:val=""/>
      <w:lvlJc w:val="left"/>
      <w:pPr>
        <w:tabs>
          <w:tab w:val="num" w:pos="360"/>
        </w:tabs>
        <w:ind w:left="360" w:hanging="360"/>
      </w:pPr>
      <w:rPr>
        <w:rFonts w:ascii="Symbol" w:hAnsi="Symbol" w:hint="default"/>
        <w:sz w:val="18"/>
        <w:szCs w:val="18"/>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360"/>
        </w:tabs>
        <w:ind w:left="-360" w:hanging="360"/>
      </w:pPr>
      <w:rPr>
        <w:rFonts w:ascii="Wingdings" w:hAnsi="Wingdings" w:hint="default"/>
      </w:rPr>
    </w:lvl>
    <w:lvl w:ilvl="3" w:tplc="04140001">
      <w:start w:val="1"/>
      <w:numFmt w:val="bullet"/>
      <w:lvlText w:val=""/>
      <w:lvlJc w:val="left"/>
      <w:pPr>
        <w:tabs>
          <w:tab w:val="num" w:pos="360"/>
        </w:tabs>
        <w:ind w:left="360" w:hanging="360"/>
      </w:pPr>
      <w:rPr>
        <w:rFonts w:ascii="Symbol" w:hAnsi="Symbol" w:hint="default"/>
      </w:rPr>
    </w:lvl>
    <w:lvl w:ilvl="4" w:tplc="04140003">
      <w:start w:val="1"/>
      <w:numFmt w:val="bullet"/>
      <w:lvlText w:val="o"/>
      <w:lvlJc w:val="left"/>
      <w:pPr>
        <w:tabs>
          <w:tab w:val="num" w:pos="1080"/>
        </w:tabs>
        <w:ind w:left="1080" w:hanging="360"/>
      </w:pPr>
      <w:rPr>
        <w:rFonts w:ascii="Courier New" w:hAnsi="Courier New" w:cs="Courier New" w:hint="default"/>
      </w:rPr>
    </w:lvl>
    <w:lvl w:ilvl="5" w:tplc="04140005" w:tentative="1">
      <w:start w:val="1"/>
      <w:numFmt w:val="bullet"/>
      <w:lvlText w:val=""/>
      <w:lvlJc w:val="left"/>
      <w:pPr>
        <w:tabs>
          <w:tab w:val="num" w:pos="1800"/>
        </w:tabs>
        <w:ind w:left="1800" w:hanging="360"/>
      </w:pPr>
      <w:rPr>
        <w:rFonts w:ascii="Wingdings" w:hAnsi="Wingdings" w:hint="default"/>
      </w:rPr>
    </w:lvl>
    <w:lvl w:ilvl="6" w:tplc="04140001" w:tentative="1">
      <w:start w:val="1"/>
      <w:numFmt w:val="bullet"/>
      <w:lvlText w:val=""/>
      <w:lvlJc w:val="left"/>
      <w:pPr>
        <w:tabs>
          <w:tab w:val="num" w:pos="2520"/>
        </w:tabs>
        <w:ind w:left="2520" w:hanging="360"/>
      </w:pPr>
      <w:rPr>
        <w:rFonts w:ascii="Symbol" w:hAnsi="Symbol" w:hint="default"/>
      </w:rPr>
    </w:lvl>
    <w:lvl w:ilvl="7" w:tplc="04140003" w:tentative="1">
      <w:start w:val="1"/>
      <w:numFmt w:val="bullet"/>
      <w:lvlText w:val="o"/>
      <w:lvlJc w:val="left"/>
      <w:pPr>
        <w:tabs>
          <w:tab w:val="num" w:pos="3240"/>
        </w:tabs>
        <w:ind w:left="3240" w:hanging="360"/>
      </w:pPr>
      <w:rPr>
        <w:rFonts w:ascii="Courier New" w:hAnsi="Courier New" w:cs="Courier New" w:hint="default"/>
      </w:rPr>
    </w:lvl>
    <w:lvl w:ilvl="8" w:tplc="04140005" w:tentative="1">
      <w:start w:val="1"/>
      <w:numFmt w:val="bullet"/>
      <w:lvlText w:val=""/>
      <w:lvlJc w:val="left"/>
      <w:pPr>
        <w:tabs>
          <w:tab w:val="num" w:pos="3960"/>
        </w:tabs>
        <w:ind w:left="3960" w:hanging="360"/>
      </w:pPr>
      <w:rPr>
        <w:rFonts w:ascii="Wingdings" w:hAnsi="Wingdings" w:hint="default"/>
      </w:rPr>
    </w:lvl>
  </w:abstractNum>
  <w:abstractNum w:abstractNumId="12" w15:restartNumberingAfterBreak="0">
    <w:nsid w:val="39EF38F9"/>
    <w:multiLevelType w:val="hybridMultilevel"/>
    <w:tmpl w:val="EC0039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86D46A5"/>
    <w:multiLevelType w:val="multilevel"/>
    <w:tmpl w:val="A362652C"/>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0F22B8"/>
    <w:multiLevelType w:val="multilevel"/>
    <w:tmpl w:val="323A43B2"/>
    <w:lvl w:ilvl="0">
      <w:start w:val="1"/>
      <w:numFmt w:val="decimal"/>
      <w:lvlText w:val="%1."/>
      <w:lvlJc w:val="left"/>
      <w:pPr>
        <w:tabs>
          <w:tab w:val="num" w:pos="360"/>
        </w:tabs>
        <w:ind w:left="360" w:hanging="360"/>
      </w:pPr>
      <w:rPr>
        <w:rFonts w:hint="default"/>
        <w:sz w:val="18"/>
        <w:szCs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15" w15:restartNumberingAfterBreak="0">
    <w:nsid w:val="53965AD5"/>
    <w:multiLevelType w:val="multilevel"/>
    <w:tmpl w:val="F0EE9F9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D4D75"/>
    <w:multiLevelType w:val="hybridMultilevel"/>
    <w:tmpl w:val="95767D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0531B6E"/>
    <w:multiLevelType w:val="multilevel"/>
    <w:tmpl w:val="A362652C"/>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367C69"/>
    <w:multiLevelType w:val="hybridMultilevel"/>
    <w:tmpl w:val="4C70BF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2E366E1"/>
    <w:multiLevelType w:val="multilevel"/>
    <w:tmpl w:val="21B689D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6D5F79"/>
    <w:multiLevelType w:val="hybridMultilevel"/>
    <w:tmpl w:val="D152DC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CF2556C"/>
    <w:multiLevelType w:val="hybridMultilevel"/>
    <w:tmpl w:val="B0227E02"/>
    <w:lvl w:ilvl="0" w:tplc="04140001">
      <w:start w:val="1"/>
      <w:numFmt w:val="bullet"/>
      <w:lvlText w:val=""/>
      <w:lvlJc w:val="left"/>
      <w:pPr>
        <w:ind w:left="755" w:hanging="360"/>
      </w:pPr>
      <w:rPr>
        <w:rFonts w:ascii="Symbol" w:hAnsi="Symbol" w:hint="default"/>
      </w:rPr>
    </w:lvl>
    <w:lvl w:ilvl="1" w:tplc="04140003" w:tentative="1">
      <w:start w:val="1"/>
      <w:numFmt w:val="bullet"/>
      <w:lvlText w:val="o"/>
      <w:lvlJc w:val="left"/>
      <w:pPr>
        <w:ind w:left="1475" w:hanging="360"/>
      </w:pPr>
      <w:rPr>
        <w:rFonts w:ascii="Courier New" w:hAnsi="Courier New" w:cs="Courier New" w:hint="default"/>
      </w:rPr>
    </w:lvl>
    <w:lvl w:ilvl="2" w:tplc="04140005" w:tentative="1">
      <w:start w:val="1"/>
      <w:numFmt w:val="bullet"/>
      <w:lvlText w:val=""/>
      <w:lvlJc w:val="left"/>
      <w:pPr>
        <w:ind w:left="2195" w:hanging="360"/>
      </w:pPr>
      <w:rPr>
        <w:rFonts w:ascii="Wingdings" w:hAnsi="Wingdings" w:hint="default"/>
      </w:rPr>
    </w:lvl>
    <w:lvl w:ilvl="3" w:tplc="04140001" w:tentative="1">
      <w:start w:val="1"/>
      <w:numFmt w:val="bullet"/>
      <w:lvlText w:val=""/>
      <w:lvlJc w:val="left"/>
      <w:pPr>
        <w:ind w:left="2915" w:hanging="360"/>
      </w:pPr>
      <w:rPr>
        <w:rFonts w:ascii="Symbol" w:hAnsi="Symbol" w:hint="default"/>
      </w:rPr>
    </w:lvl>
    <w:lvl w:ilvl="4" w:tplc="04140003" w:tentative="1">
      <w:start w:val="1"/>
      <w:numFmt w:val="bullet"/>
      <w:lvlText w:val="o"/>
      <w:lvlJc w:val="left"/>
      <w:pPr>
        <w:ind w:left="3635" w:hanging="360"/>
      </w:pPr>
      <w:rPr>
        <w:rFonts w:ascii="Courier New" w:hAnsi="Courier New" w:cs="Courier New" w:hint="default"/>
      </w:rPr>
    </w:lvl>
    <w:lvl w:ilvl="5" w:tplc="04140005" w:tentative="1">
      <w:start w:val="1"/>
      <w:numFmt w:val="bullet"/>
      <w:lvlText w:val=""/>
      <w:lvlJc w:val="left"/>
      <w:pPr>
        <w:ind w:left="4355" w:hanging="360"/>
      </w:pPr>
      <w:rPr>
        <w:rFonts w:ascii="Wingdings" w:hAnsi="Wingdings" w:hint="default"/>
      </w:rPr>
    </w:lvl>
    <w:lvl w:ilvl="6" w:tplc="04140001" w:tentative="1">
      <w:start w:val="1"/>
      <w:numFmt w:val="bullet"/>
      <w:lvlText w:val=""/>
      <w:lvlJc w:val="left"/>
      <w:pPr>
        <w:ind w:left="5075" w:hanging="360"/>
      </w:pPr>
      <w:rPr>
        <w:rFonts w:ascii="Symbol" w:hAnsi="Symbol" w:hint="default"/>
      </w:rPr>
    </w:lvl>
    <w:lvl w:ilvl="7" w:tplc="04140003" w:tentative="1">
      <w:start w:val="1"/>
      <w:numFmt w:val="bullet"/>
      <w:lvlText w:val="o"/>
      <w:lvlJc w:val="left"/>
      <w:pPr>
        <w:ind w:left="5795" w:hanging="360"/>
      </w:pPr>
      <w:rPr>
        <w:rFonts w:ascii="Courier New" w:hAnsi="Courier New" w:cs="Courier New" w:hint="default"/>
      </w:rPr>
    </w:lvl>
    <w:lvl w:ilvl="8" w:tplc="04140005" w:tentative="1">
      <w:start w:val="1"/>
      <w:numFmt w:val="bullet"/>
      <w:lvlText w:val=""/>
      <w:lvlJc w:val="left"/>
      <w:pPr>
        <w:ind w:left="6515" w:hanging="360"/>
      </w:pPr>
      <w:rPr>
        <w:rFonts w:ascii="Wingdings" w:hAnsi="Wingdings" w:hint="default"/>
      </w:rPr>
    </w:lvl>
  </w:abstractNum>
  <w:abstractNum w:abstractNumId="22" w15:restartNumberingAfterBreak="0">
    <w:nsid w:val="6EA90EE4"/>
    <w:multiLevelType w:val="hybridMultilevel"/>
    <w:tmpl w:val="6D5487F4"/>
    <w:lvl w:ilvl="0" w:tplc="478C46C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19943F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4" w15:restartNumberingAfterBreak="0">
    <w:nsid w:val="76020D3A"/>
    <w:multiLevelType w:val="hybridMultilevel"/>
    <w:tmpl w:val="2DEADCF4"/>
    <w:lvl w:ilvl="0" w:tplc="04140017">
      <w:start w:val="1"/>
      <w:numFmt w:val="lowerLetter"/>
      <w:lvlText w:val="%1)"/>
      <w:lvlJc w:val="left"/>
      <w:pPr>
        <w:tabs>
          <w:tab w:val="num" w:pos="360"/>
        </w:tabs>
        <w:ind w:left="360" w:hanging="360"/>
      </w:pPr>
      <w:rPr>
        <w:rFonts w:hint="default"/>
        <w:sz w:val="18"/>
        <w:szCs w:val="18"/>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360"/>
        </w:tabs>
        <w:ind w:left="-360" w:hanging="360"/>
      </w:pPr>
      <w:rPr>
        <w:rFonts w:ascii="Wingdings" w:hAnsi="Wingdings" w:hint="default"/>
      </w:rPr>
    </w:lvl>
    <w:lvl w:ilvl="3" w:tplc="04140001">
      <w:start w:val="1"/>
      <w:numFmt w:val="bullet"/>
      <w:lvlText w:val=""/>
      <w:lvlJc w:val="left"/>
      <w:pPr>
        <w:tabs>
          <w:tab w:val="num" w:pos="360"/>
        </w:tabs>
        <w:ind w:left="360" w:hanging="360"/>
      </w:pPr>
      <w:rPr>
        <w:rFonts w:ascii="Symbol" w:hAnsi="Symbol" w:hint="default"/>
      </w:rPr>
    </w:lvl>
    <w:lvl w:ilvl="4" w:tplc="04140003">
      <w:start w:val="1"/>
      <w:numFmt w:val="bullet"/>
      <w:lvlText w:val="o"/>
      <w:lvlJc w:val="left"/>
      <w:pPr>
        <w:tabs>
          <w:tab w:val="num" w:pos="1080"/>
        </w:tabs>
        <w:ind w:left="1080" w:hanging="360"/>
      </w:pPr>
      <w:rPr>
        <w:rFonts w:ascii="Courier New" w:hAnsi="Courier New" w:cs="Courier New" w:hint="default"/>
      </w:rPr>
    </w:lvl>
    <w:lvl w:ilvl="5" w:tplc="04140005" w:tentative="1">
      <w:start w:val="1"/>
      <w:numFmt w:val="bullet"/>
      <w:lvlText w:val=""/>
      <w:lvlJc w:val="left"/>
      <w:pPr>
        <w:tabs>
          <w:tab w:val="num" w:pos="1800"/>
        </w:tabs>
        <w:ind w:left="1800" w:hanging="360"/>
      </w:pPr>
      <w:rPr>
        <w:rFonts w:ascii="Wingdings" w:hAnsi="Wingdings" w:hint="default"/>
      </w:rPr>
    </w:lvl>
    <w:lvl w:ilvl="6" w:tplc="04140001" w:tentative="1">
      <w:start w:val="1"/>
      <w:numFmt w:val="bullet"/>
      <w:lvlText w:val=""/>
      <w:lvlJc w:val="left"/>
      <w:pPr>
        <w:tabs>
          <w:tab w:val="num" w:pos="2520"/>
        </w:tabs>
        <w:ind w:left="2520" w:hanging="360"/>
      </w:pPr>
      <w:rPr>
        <w:rFonts w:ascii="Symbol" w:hAnsi="Symbol" w:hint="default"/>
      </w:rPr>
    </w:lvl>
    <w:lvl w:ilvl="7" w:tplc="04140003" w:tentative="1">
      <w:start w:val="1"/>
      <w:numFmt w:val="bullet"/>
      <w:lvlText w:val="o"/>
      <w:lvlJc w:val="left"/>
      <w:pPr>
        <w:tabs>
          <w:tab w:val="num" w:pos="3240"/>
        </w:tabs>
        <w:ind w:left="3240" w:hanging="360"/>
      </w:pPr>
      <w:rPr>
        <w:rFonts w:ascii="Courier New" w:hAnsi="Courier New" w:cs="Courier New" w:hint="default"/>
      </w:rPr>
    </w:lvl>
    <w:lvl w:ilvl="8" w:tplc="04140005" w:tentative="1">
      <w:start w:val="1"/>
      <w:numFmt w:val="bullet"/>
      <w:lvlText w:val=""/>
      <w:lvlJc w:val="left"/>
      <w:pPr>
        <w:tabs>
          <w:tab w:val="num" w:pos="3960"/>
        </w:tabs>
        <w:ind w:left="3960" w:hanging="360"/>
      </w:pPr>
      <w:rPr>
        <w:rFonts w:ascii="Wingdings" w:hAnsi="Wingdings" w:hint="default"/>
      </w:rPr>
    </w:lvl>
  </w:abstractNum>
  <w:abstractNum w:abstractNumId="25" w15:restartNumberingAfterBreak="0">
    <w:nsid w:val="7BA42430"/>
    <w:multiLevelType w:val="hybridMultilevel"/>
    <w:tmpl w:val="B8F893B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7915513">
    <w:abstractNumId w:val="17"/>
  </w:num>
  <w:num w:numId="2" w16cid:durableId="350180109">
    <w:abstractNumId w:val="11"/>
  </w:num>
  <w:num w:numId="3" w16cid:durableId="1570270287">
    <w:abstractNumId w:val="24"/>
  </w:num>
  <w:num w:numId="4" w16cid:durableId="1394084949">
    <w:abstractNumId w:val="4"/>
  </w:num>
  <w:num w:numId="5" w16cid:durableId="1992440254">
    <w:abstractNumId w:val="14"/>
  </w:num>
  <w:num w:numId="6" w16cid:durableId="22245169">
    <w:abstractNumId w:val="21"/>
  </w:num>
  <w:num w:numId="7" w16cid:durableId="1635064677">
    <w:abstractNumId w:val="3"/>
  </w:num>
  <w:num w:numId="8" w16cid:durableId="530190439">
    <w:abstractNumId w:val="13"/>
  </w:num>
  <w:num w:numId="9" w16cid:durableId="693769069">
    <w:abstractNumId w:val="15"/>
  </w:num>
  <w:num w:numId="10" w16cid:durableId="1733238212">
    <w:abstractNumId w:val="10"/>
  </w:num>
  <w:num w:numId="11" w16cid:durableId="387387255">
    <w:abstractNumId w:val="19"/>
  </w:num>
  <w:num w:numId="12" w16cid:durableId="19472162">
    <w:abstractNumId w:val="23"/>
  </w:num>
  <w:num w:numId="13" w16cid:durableId="1682538482">
    <w:abstractNumId w:val="8"/>
  </w:num>
  <w:num w:numId="14" w16cid:durableId="1847553051">
    <w:abstractNumId w:val="16"/>
  </w:num>
  <w:num w:numId="15" w16cid:durableId="1096099731">
    <w:abstractNumId w:val="2"/>
  </w:num>
  <w:num w:numId="16" w16cid:durableId="1835805178">
    <w:abstractNumId w:val="7"/>
  </w:num>
  <w:num w:numId="17" w16cid:durableId="687220501">
    <w:abstractNumId w:val="12"/>
  </w:num>
  <w:num w:numId="18" w16cid:durableId="451941467">
    <w:abstractNumId w:val="1"/>
  </w:num>
  <w:num w:numId="19" w16cid:durableId="51657652">
    <w:abstractNumId w:val="9"/>
  </w:num>
  <w:num w:numId="20" w16cid:durableId="1640651477">
    <w:abstractNumId w:val="6"/>
  </w:num>
  <w:num w:numId="21" w16cid:durableId="2042002312">
    <w:abstractNumId w:val="22"/>
  </w:num>
  <w:num w:numId="22" w16cid:durableId="1602686820">
    <w:abstractNumId w:val="18"/>
  </w:num>
  <w:num w:numId="23" w16cid:durableId="110393603">
    <w:abstractNumId w:val="20"/>
  </w:num>
  <w:num w:numId="24" w16cid:durableId="147676543">
    <w:abstractNumId w:val="0"/>
  </w:num>
  <w:num w:numId="25" w16cid:durableId="634719650">
    <w:abstractNumId w:val="23"/>
  </w:num>
  <w:num w:numId="26" w16cid:durableId="1126390235">
    <w:abstractNumId w:val="25"/>
  </w:num>
  <w:num w:numId="27" w16cid:durableId="435708854">
    <w:abstractNumId w:val="5"/>
  </w:num>
  <w:num w:numId="28" w16cid:durableId="9365240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36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78"/>
    <w:rsid w:val="000000DA"/>
    <w:rsid w:val="00003029"/>
    <w:rsid w:val="00005352"/>
    <w:rsid w:val="00011556"/>
    <w:rsid w:val="00013198"/>
    <w:rsid w:val="0001440A"/>
    <w:rsid w:val="00015273"/>
    <w:rsid w:val="00015560"/>
    <w:rsid w:val="00025381"/>
    <w:rsid w:val="00027CEF"/>
    <w:rsid w:val="00034205"/>
    <w:rsid w:val="00034BBE"/>
    <w:rsid w:val="00034C0C"/>
    <w:rsid w:val="00036C7B"/>
    <w:rsid w:val="00037533"/>
    <w:rsid w:val="00040714"/>
    <w:rsid w:val="00040B16"/>
    <w:rsid w:val="00040DB7"/>
    <w:rsid w:val="00041966"/>
    <w:rsid w:val="000421F6"/>
    <w:rsid w:val="0004350D"/>
    <w:rsid w:val="00044893"/>
    <w:rsid w:val="00044E6D"/>
    <w:rsid w:val="000457A7"/>
    <w:rsid w:val="000505EE"/>
    <w:rsid w:val="00050733"/>
    <w:rsid w:val="00051B87"/>
    <w:rsid w:val="00052F10"/>
    <w:rsid w:val="000541F8"/>
    <w:rsid w:val="000548B4"/>
    <w:rsid w:val="00057CA2"/>
    <w:rsid w:val="00060584"/>
    <w:rsid w:val="00063874"/>
    <w:rsid w:val="00063DA4"/>
    <w:rsid w:val="00071947"/>
    <w:rsid w:val="000722FA"/>
    <w:rsid w:val="0007421D"/>
    <w:rsid w:val="00075DEC"/>
    <w:rsid w:val="0007679E"/>
    <w:rsid w:val="00076AFB"/>
    <w:rsid w:val="000771C7"/>
    <w:rsid w:val="0008019F"/>
    <w:rsid w:val="00080B36"/>
    <w:rsid w:val="00080BBB"/>
    <w:rsid w:val="00082A7D"/>
    <w:rsid w:val="0008375E"/>
    <w:rsid w:val="00084270"/>
    <w:rsid w:val="00090AA9"/>
    <w:rsid w:val="00091944"/>
    <w:rsid w:val="0009247C"/>
    <w:rsid w:val="00092B66"/>
    <w:rsid w:val="00093C67"/>
    <w:rsid w:val="00095EEE"/>
    <w:rsid w:val="00096AF5"/>
    <w:rsid w:val="000A1B89"/>
    <w:rsid w:val="000A2FC0"/>
    <w:rsid w:val="000A5D62"/>
    <w:rsid w:val="000A7C75"/>
    <w:rsid w:val="000B233D"/>
    <w:rsid w:val="000B314F"/>
    <w:rsid w:val="000B42DE"/>
    <w:rsid w:val="000B707E"/>
    <w:rsid w:val="000C0F8A"/>
    <w:rsid w:val="000C1ED4"/>
    <w:rsid w:val="000C475A"/>
    <w:rsid w:val="000C5328"/>
    <w:rsid w:val="000C7176"/>
    <w:rsid w:val="000D3C46"/>
    <w:rsid w:val="000D58D6"/>
    <w:rsid w:val="000E20C4"/>
    <w:rsid w:val="000E2662"/>
    <w:rsid w:val="000E2B7A"/>
    <w:rsid w:val="000E2DCD"/>
    <w:rsid w:val="000E3A8C"/>
    <w:rsid w:val="000E48CF"/>
    <w:rsid w:val="000E671F"/>
    <w:rsid w:val="000F14CC"/>
    <w:rsid w:val="000F2978"/>
    <w:rsid w:val="000F4399"/>
    <w:rsid w:val="000F5E44"/>
    <w:rsid w:val="000F6D74"/>
    <w:rsid w:val="00102FED"/>
    <w:rsid w:val="0010421D"/>
    <w:rsid w:val="00104B22"/>
    <w:rsid w:val="001055B7"/>
    <w:rsid w:val="00106027"/>
    <w:rsid w:val="00106699"/>
    <w:rsid w:val="00106B3B"/>
    <w:rsid w:val="00106B4C"/>
    <w:rsid w:val="00107296"/>
    <w:rsid w:val="00111858"/>
    <w:rsid w:val="001131C7"/>
    <w:rsid w:val="00114BF9"/>
    <w:rsid w:val="0011653E"/>
    <w:rsid w:val="00120A42"/>
    <w:rsid w:val="00120E64"/>
    <w:rsid w:val="00121678"/>
    <w:rsid w:val="001221FE"/>
    <w:rsid w:val="0012343C"/>
    <w:rsid w:val="0012423A"/>
    <w:rsid w:val="00124A23"/>
    <w:rsid w:val="00125337"/>
    <w:rsid w:val="00127662"/>
    <w:rsid w:val="00130151"/>
    <w:rsid w:val="001314CE"/>
    <w:rsid w:val="00131BA8"/>
    <w:rsid w:val="00132681"/>
    <w:rsid w:val="001327FF"/>
    <w:rsid w:val="0013652E"/>
    <w:rsid w:val="00136D81"/>
    <w:rsid w:val="0014168D"/>
    <w:rsid w:val="00141F87"/>
    <w:rsid w:val="00142AF8"/>
    <w:rsid w:val="00143A9C"/>
    <w:rsid w:val="00147E93"/>
    <w:rsid w:val="00150ADB"/>
    <w:rsid w:val="001539A6"/>
    <w:rsid w:val="00154589"/>
    <w:rsid w:val="001564EE"/>
    <w:rsid w:val="00161EBD"/>
    <w:rsid w:val="00162B83"/>
    <w:rsid w:val="0016374E"/>
    <w:rsid w:val="00165642"/>
    <w:rsid w:val="00165B5F"/>
    <w:rsid w:val="00166B1F"/>
    <w:rsid w:val="00167BC2"/>
    <w:rsid w:val="00170567"/>
    <w:rsid w:val="001751F5"/>
    <w:rsid w:val="0017797B"/>
    <w:rsid w:val="00177B82"/>
    <w:rsid w:val="00180B9C"/>
    <w:rsid w:val="00181D83"/>
    <w:rsid w:val="00186FD7"/>
    <w:rsid w:val="0018752C"/>
    <w:rsid w:val="001878B9"/>
    <w:rsid w:val="001938A7"/>
    <w:rsid w:val="00194020"/>
    <w:rsid w:val="0019703B"/>
    <w:rsid w:val="0019703C"/>
    <w:rsid w:val="001A17E7"/>
    <w:rsid w:val="001A1803"/>
    <w:rsid w:val="001A3700"/>
    <w:rsid w:val="001B0EDC"/>
    <w:rsid w:val="001B2AD8"/>
    <w:rsid w:val="001B2DC6"/>
    <w:rsid w:val="001B3C36"/>
    <w:rsid w:val="001B4A2F"/>
    <w:rsid w:val="001B55DE"/>
    <w:rsid w:val="001B5D6F"/>
    <w:rsid w:val="001B71AA"/>
    <w:rsid w:val="001B7EA6"/>
    <w:rsid w:val="001D1C15"/>
    <w:rsid w:val="001D3131"/>
    <w:rsid w:val="001D3C38"/>
    <w:rsid w:val="001D3EE5"/>
    <w:rsid w:val="001D416C"/>
    <w:rsid w:val="001D4AED"/>
    <w:rsid w:val="001D555A"/>
    <w:rsid w:val="001E0BC6"/>
    <w:rsid w:val="001F0264"/>
    <w:rsid w:val="001F0A29"/>
    <w:rsid w:val="001F4A30"/>
    <w:rsid w:val="001F4E23"/>
    <w:rsid w:val="001F6B2F"/>
    <w:rsid w:val="00205216"/>
    <w:rsid w:val="00205598"/>
    <w:rsid w:val="00207845"/>
    <w:rsid w:val="0021068B"/>
    <w:rsid w:val="002110F2"/>
    <w:rsid w:val="00211DBB"/>
    <w:rsid w:val="002144B0"/>
    <w:rsid w:val="002146AC"/>
    <w:rsid w:val="00220CB5"/>
    <w:rsid w:val="002219CD"/>
    <w:rsid w:val="00222F02"/>
    <w:rsid w:val="00223B1C"/>
    <w:rsid w:val="00227BBA"/>
    <w:rsid w:val="00234EFC"/>
    <w:rsid w:val="00235DC4"/>
    <w:rsid w:val="00235DC9"/>
    <w:rsid w:val="00236484"/>
    <w:rsid w:val="00240E36"/>
    <w:rsid w:val="002411CF"/>
    <w:rsid w:val="0024192E"/>
    <w:rsid w:val="00245766"/>
    <w:rsid w:val="002469CF"/>
    <w:rsid w:val="0025494F"/>
    <w:rsid w:val="00261D12"/>
    <w:rsid w:val="0026226E"/>
    <w:rsid w:val="00262642"/>
    <w:rsid w:val="0026374A"/>
    <w:rsid w:val="002637AE"/>
    <w:rsid w:val="00264132"/>
    <w:rsid w:val="002648EB"/>
    <w:rsid w:val="00265A99"/>
    <w:rsid w:val="0026658C"/>
    <w:rsid w:val="00271637"/>
    <w:rsid w:val="00271AE2"/>
    <w:rsid w:val="0027324D"/>
    <w:rsid w:val="00275BD6"/>
    <w:rsid w:val="00281293"/>
    <w:rsid w:val="002821B0"/>
    <w:rsid w:val="002900A0"/>
    <w:rsid w:val="0029035F"/>
    <w:rsid w:val="002912A6"/>
    <w:rsid w:val="00292F9C"/>
    <w:rsid w:val="00293251"/>
    <w:rsid w:val="002944F7"/>
    <w:rsid w:val="00297945"/>
    <w:rsid w:val="00297F09"/>
    <w:rsid w:val="002A24B8"/>
    <w:rsid w:val="002A2D34"/>
    <w:rsid w:val="002A5813"/>
    <w:rsid w:val="002A5D18"/>
    <w:rsid w:val="002B1B25"/>
    <w:rsid w:val="002B3D23"/>
    <w:rsid w:val="002B4562"/>
    <w:rsid w:val="002B573C"/>
    <w:rsid w:val="002B69DB"/>
    <w:rsid w:val="002B6E71"/>
    <w:rsid w:val="002C020F"/>
    <w:rsid w:val="002C1AFD"/>
    <w:rsid w:val="002C3238"/>
    <w:rsid w:val="002C361A"/>
    <w:rsid w:val="002C3F08"/>
    <w:rsid w:val="002C47C7"/>
    <w:rsid w:val="002C498A"/>
    <w:rsid w:val="002C49A6"/>
    <w:rsid w:val="002C587F"/>
    <w:rsid w:val="002D1F33"/>
    <w:rsid w:val="002D3193"/>
    <w:rsid w:val="002D60CB"/>
    <w:rsid w:val="002D7728"/>
    <w:rsid w:val="002E22FB"/>
    <w:rsid w:val="002E259E"/>
    <w:rsid w:val="002E4125"/>
    <w:rsid w:val="002E60B3"/>
    <w:rsid w:val="002E61DF"/>
    <w:rsid w:val="002E7F24"/>
    <w:rsid w:val="002F13B5"/>
    <w:rsid w:val="002F323B"/>
    <w:rsid w:val="002F42B1"/>
    <w:rsid w:val="00303B2A"/>
    <w:rsid w:val="003048CF"/>
    <w:rsid w:val="0030502E"/>
    <w:rsid w:val="003112C5"/>
    <w:rsid w:val="00314ED2"/>
    <w:rsid w:val="0031636C"/>
    <w:rsid w:val="00317514"/>
    <w:rsid w:val="00320060"/>
    <w:rsid w:val="00322353"/>
    <w:rsid w:val="00323B2D"/>
    <w:rsid w:val="00324CB7"/>
    <w:rsid w:val="00324E65"/>
    <w:rsid w:val="0032625E"/>
    <w:rsid w:val="00326952"/>
    <w:rsid w:val="00326CC0"/>
    <w:rsid w:val="00327232"/>
    <w:rsid w:val="00327BCF"/>
    <w:rsid w:val="0033099F"/>
    <w:rsid w:val="00330B29"/>
    <w:rsid w:val="003310F9"/>
    <w:rsid w:val="00332A07"/>
    <w:rsid w:val="00332FE2"/>
    <w:rsid w:val="00333D6F"/>
    <w:rsid w:val="003357BE"/>
    <w:rsid w:val="00335AD2"/>
    <w:rsid w:val="00335C20"/>
    <w:rsid w:val="003411EC"/>
    <w:rsid w:val="00342931"/>
    <w:rsid w:val="00343049"/>
    <w:rsid w:val="0034314D"/>
    <w:rsid w:val="00343E44"/>
    <w:rsid w:val="00343ED9"/>
    <w:rsid w:val="00350CDB"/>
    <w:rsid w:val="00351489"/>
    <w:rsid w:val="00354F6D"/>
    <w:rsid w:val="003552CD"/>
    <w:rsid w:val="00355C42"/>
    <w:rsid w:val="00361C79"/>
    <w:rsid w:val="00364AB1"/>
    <w:rsid w:val="0036603B"/>
    <w:rsid w:val="003716A1"/>
    <w:rsid w:val="003717EC"/>
    <w:rsid w:val="003730D5"/>
    <w:rsid w:val="0037337A"/>
    <w:rsid w:val="00374061"/>
    <w:rsid w:val="003760F8"/>
    <w:rsid w:val="00376E31"/>
    <w:rsid w:val="003779BB"/>
    <w:rsid w:val="00380AA8"/>
    <w:rsid w:val="00390DCC"/>
    <w:rsid w:val="00391906"/>
    <w:rsid w:val="00391CDD"/>
    <w:rsid w:val="00392113"/>
    <w:rsid w:val="00392694"/>
    <w:rsid w:val="00392866"/>
    <w:rsid w:val="00394235"/>
    <w:rsid w:val="003955B6"/>
    <w:rsid w:val="00395ED8"/>
    <w:rsid w:val="003965C8"/>
    <w:rsid w:val="0039726A"/>
    <w:rsid w:val="003A30EC"/>
    <w:rsid w:val="003A3BA0"/>
    <w:rsid w:val="003A4AD9"/>
    <w:rsid w:val="003B2176"/>
    <w:rsid w:val="003B34E4"/>
    <w:rsid w:val="003B350D"/>
    <w:rsid w:val="003B46CE"/>
    <w:rsid w:val="003B52F6"/>
    <w:rsid w:val="003B56A2"/>
    <w:rsid w:val="003C3002"/>
    <w:rsid w:val="003C3289"/>
    <w:rsid w:val="003C414A"/>
    <w:rsid w:val="003C4307"/>
    <w:rsid w:val="003C54A5"/>
    <w:rsid w:val="003C63D7"/>
    <w:rsid w:val="003C7894"/>
    <w:rsid w:val="003D1557"/>
    <w:rsid w:val="003D5CC3"/>
    <w:rsid w:val="003D7B52"/>
    <w:rsid w:val="003E6156"/>
    <w:rsid w:val="003E68BA"/>
    <w:rsid w:val="003F280A"/>
    <w:rsid w:val="003F60E7"/>
    <w:rsid w:val="00401769"/>
    <w:rsid w:val="00401AFF"/>
    <w:rsid w:val="00403FCE"/>
    <w:rsid w:val="0040416B"/>
    <w:rsid w:val="00404842"/>
    <w:rsid w:val="00410784"/>
    <w:rsid w:val="0041237E"/>
    <w:rsid w:val="004137FA"/>
    <w:rsid w:val="00414E04"/>
    <w:rsid w:val="00420B1B"/>
    <w:rsid w:val="00422F29"/>
    <w:rsid w:val="00423327"/>
    <w:rsid w:val="00424540"/>
    <w:rsid w:val="00425F47"/>
    <w:rsid w:val="004260DC"/>
    <w:rsid w:val="004304C3"/>
    <w:rsid w:val="00430996"/>
    <w:rsid w:val="0043150E"/>
    <w:rsid w:val="00434094"/>
    <w:rsid w:val="00434F64"/>
    <w:rsid w:val="00440CE1"/>
    <w:rsid w:val="0044140E"/>
    <w:rsid w:val="00441DC2"/>
    <w:rsid w:val="00442709"/>
    <w:rsid w:val="0044478A"/>
    <w:rsid w:val="0045036F"/>
    <w:rsid w:val="00455768"/>
    <w:rsid w:val="00456783"/>
    <w:rsid w:val="00461E82"/>
    <w:rsid w:val="00463FB2"/>
    <w:rsid w:val="0046758D"/>
    <w:rsid w:val="0047013A"/>
    <w:rsid w:val="00474509"/>
    <w:rsid w:val="004759A0"/>
    <w:rsid w:val="004772CD"/>
    <w:rsid w:val="004817A9"/>
    <w:rsid w:val="00482D68"/>
    <w:rsid w:val="0048358D"/>
    <w:rsid w:val="004838A4"/>
    <w:rsid w:val="0048444B"/>
    <w:rsid w:val="004850FC"/>
    <w:rsid w:val="00486973"/>
    <w:rsid w:val="004869DA"/>
    <w:rsid w:val="00486C13"/>
    <w:rsid w:val="00487572"/>
    <w:rsid w:val="00487DEE"/>
    <w:rsid w:val="00490451"/>
    <w:rsid w:val="00491D71"/>
    <w:rsid w:val="004927AE"/>
    <w:rsid w:val="00492CB0"/>
    <w:rsid w:val="00493F64"/>
    <w:rsid w:val="004960B4"/>
    <w:rsid w:val="004965ED"/>
    <w:rsid w:val="0049700E"/>
    <w:rsid w:val="004A0220"/>
    <w:rsid w:val="004A1F49"/>
    <w:rsid w:val="004A22C7"/>
    <w:rsid w:val="004A34A9"/>
    <w:rsid w:val="004A668C"/>
    <w:rsid w:val="004A6CF4"/>
    <w:rsid w:val="004B0C7C"/>
    <w:rsid w:val="004B1F9C"/>
    <w:rsid w:val="004B2C02"/>
    <w:rsid w:val="004B3695"/>
    <w:rsid w:val="004B5C4D"/>
    <w:rsid w:val="004B5C74"/>
    <w:rsid w:val="004B67A4"/>
    <w:rsid w:val="004B7267"/>
    <w:rsid w:val="004B7B34"/>
    <w:rsid w:val="004C1AF1"/>
    <w:rsid w:val="004C3EC5"/>
    <w:rsid w:val="004C5800"/>
    <w:rsid w:val="004C5A53"/>
    <w:rsid w:val="004D3E30"/>
    <w:rsid w:val="004D58A2"/>
    <w:rsid w:val="004E0161"/>
    <w:rsid w:val="004E28C3"/>
    <w:rsid w:val="004E3D57"/>
    <w:rsid w:val="004E661E"/>
    <w:rsid w:val="004E7C76"/>
    <w:rsid w:val="004E7E2B"/>
    <w:rsid w:val="004F0609"/>
    <w:rsid w:val="004F0A0B"/>
    <w:rsid w:val="004F5161"/>
    <w:rsid w:val="004F5323"/>
    <w:rsid w:val="004F5999"/>
    <w:rsid w:val="004F5F65"/>
    <w:rsid w:val="00500E7A"/>
    <w:rsid w:val="0050211D"/>
    <w:rsid w:val="00502EEB"/>
    <w:rsid w:val="00502F15"/>
    <w:rsid w:val="005046FE"/>
    <w:rsid w:val="00507C37"/>
    <w:rsid w:val="00511672"/>
    <w:rsid w:val="00511ED5"/>
    <w:rsid w:val="00512784"/>
    <w:rsid w:val="005127E3"/>
    <w:rsid w:val="00513E1D"/>
    <w:rsid w:val="00514BFE"/>
    <w:rsid w:val="005152FC"/>
    <w:rsid w:val="005162A5"/>
    <w:rsid w:val="0051687E"/>
    <w:rsid w:val="005173C1"/>
    <w:rsid w:val="00522E3A"/>
    <w:rsid w:val="00524037"/>
    <w:rsid w:val="00524B94"/>
    <w:rsid w:val="00527798"/>
    <w:rsid w:val="00531A03"/>
    <w:rsid w:val="00531B13"/>
    <w:rsid w:val="00532379"/>
    <w:rsid w:val="00535FE7"/>
    <w:rsid w:val="00536030"/>
    <w:rsid w:val="005362DE"/>
    <w:rsid w:val="00536610"/>
    <w:rsid w:val="005447F5"/>
    <w:rsid w:val="00545753"/>
    <w:rsid w:val="00545D44"/>
    <w:rsid w:val="005510E7"/>
    <w:rsid w:val="00553923"/>
    <w:rsid w:val="005549A0"/>
    <w:rsid w:val="00554AC4"/>
    <w:rsid w:val="005602B0"/>
    <w:rsid w:val="00563210"/>
    <w:rsid w:val="0056356C"/>
    <w:rsid w:val="00563AE5"/>
    <w:rsid w:val="005651DF"/>
    <w:rsid w:val="00566466"/>
    <w:rsid w:val="005700E7"/>
    <w:rsid w:val="00570A54"/>
    <w:rsid w:val="00577A44"/>
    <w:rsid w:val="005808C6"/>
    <w:rsid w:val="00582070"/>
    <w:rsid w:val="00582077"/>
    <w:rsid w:val="0058270F"/>
    <w:rsid w:val="0058382B"/>
    <w:rsid w:val="00590285"/>
    <w:rsid w:val="00591D7D"/>
    <w:rsid w:val="00593776"/>
    <w:rsid w:val="00593C3A"/>
    <w:rsid w:val="00596991"/>
    <w:rsid w:val="005A0452"/>
    <w:rsid w:val="005A09A4"/>
    <w:rsid w:val="005A1501"/>
    <w:rsid w:val="005A1F1A"/>
    <w:rsid w:val="005A3DC3"/>
    <w:rsid w:val="005A510E"/>
    <w:rsid w:val="005A567A"/>
    <w:rsid w:val="005B012E"/>
    <w:rsid w:val="005B108C"/>
    <w:rsid w:val="005B3FBB"/>
    <w:rsid w:val="005B445C"/>
    <w:rsid w:val="005B5154"/>
    <w:rsid w:val="005B5CA9"/>
    <w:rsid w:val="005B7509"/>
    <w:rsid w:val="005C1ABE"/>
    <w:rsid w:val="005C2055"/>
    <w:rsid w:val="005C5A12"/>
    <w:rsid w:val="005C6315"/>
    <w:rsid w:val="005D14D9"/>
    <w:rsid w:val="005D2EA9"/>
    <w:rsid w:val="005D2ED4"/>
    <w:rsid w:val="005D5630"/>
    <w:rsid w:val="005D5714"/>
    <w:rsid w:val="005D6A94"/>
    <w:rsid w:val="005E0458"/>
    <w:rsid w:val="005E2437"/>
    <w:rsid w:val="005E333A"/>
    <w:rsid w:val="005E4E13"/>
    <w:rsid w:val="005E5DA8"/>
    <w:rsid w:val="005E6350"/>
    <w:rsid w:val="005E64B8"/>
    <w:rsid w:val="005F0417"/>
    <w:rsid w:val="005F2CCF"/>
    <w:rsid w:val="005F2E3A"/>
    <w:rsid w:val="005F3D97"/>
    <w:rsid w:val="005F431D"/>
    <w:rsid w:val="005F4CAD"/>
    <w:rsid w:val="005F4DAD"/>
    <w:rsid w:val="005F6595"/>
    <w:rsid w:val="005F6A6F"/>
    <w:rsid w:val="005F7172"/>
    <w:rsid w:val="005F7798"/>
    <w:rsid w:val="006007D2"/>
    <w:rsid w:val="00600884"/>
    <w:rsid w:val="00605F6A"/>
    <w:rsid w:val="0060678B"/>
    <w:rsid w:val="006068BD"/>
    <w:rsid w:val="006101FA"/>
    <w:rsid w:val="0061200A"/>
    <w:rsid w:val="00615660"/>
    <w:rsid w:val="0062453C"/>
    <w:rsid w:val="006252F3"/>
    <w:rsid w:val="006255B3"/>
    <w:rsid w:val="00632B1E"/>
    <w:rsid w:val="00632E90"/>
    <w:rsid w:val="0063440B"/>
    <w:rsid w:val="00634BB1"/>
    <w:rsid w:val="00634C21"/>
    <w:rsid w:val="00637455"/>
    <w:rsid w:val="00642090"/>
    <w:rsid w:val="00642F55"/>
    <w:rsid w:val="00645A46"/>
    <w:rsid w:val="006464ED"/>
    <w:rsid w:val="00646687"/>
    <w:rsid w:val="006468C1"/>
    <w:rsid w:val="00650319"/>
    <w:rsid w:val="00650B41"/>
    <w:rsid w:val="00653630"/>
    <w:rsid w:val="00654A2E"/>
    <w:rsid w:val="00660DC9"/>
    <w:rsid w:val="00662261"/>
    <w:rsid w:val="006622C9"/>
    <w:rsid w:val="006635D9"/>
    <w:rsid w:val="006644C7"/>
    <w:rsid w:val="006648D0"/>
    <w:rsid w:val="00665F94"/>
    <w:rsid w:val="00670358"/>
    <w:rsid w:val="00670808"/>
    <w:rsid w:val="00670ADD"/>
    <w:rsid w:val="00674551"/>
    <w:rsid w:val="00674EF3"/>
    <w:rsid w:val="006752CC"/>
    <w:rsid w:val="00676102"/>
    <w:rsid w:val="00676C85"/>
    <w:rsid w:val="0067780A"/>
    <w:rsid w:val="00680184"/>
    <w:rsid w:val="00680F50"/>
    <w:rsid w:val="0068282D"/>
    <w:rsid w:val="00685677"/>
    <w:rsid w:val="006871EA"/>
    <w:rsid w:val="006872A5"/>
    <w:rsid w:val="00690446"/>
    <w:rsid w:val="0069067C"/>
    <w:rsid w:val="006941BD"/>
    <w:rsid w:val="00694670"/>
    <w:rsid w:val="006949AA"/>
    <w:rsid w:val="006A2CA4"/>
    <w:rsid w:val="006A598B"/>
    <w:rsid w:val="006B0B75"/>
    <w:rsid w:val="006B150A"/>
    <w:rsid w:val="006B421C"/>
    <w:rsid w:val="006B42D5"/>
    <w:rsid w:val="006B705F"/>
    <w:rsid w:val="006C1B54"/>
    <w:rsid w:val="006C288B"/>
    <w:rsid w:val="006C4BB0"/>
    <w:rsid w:val="006C6658"/>
    <w:rsid w:val="006C704B"/>
    <w:rsid w:val="006D27A2"/>
    <w:rsid w:val="006D2D31"/>
    <w:rsid w:val="006D363D"/>
    <w:rsid w:val="006D4698"/>
    <w:rsid w:val="006D4816"/>
    <w:rsid w:val="006D6415"/>
    <w:rsid w:val="006D7186"/>
    <w:rsid w:val="006D76AC"/>
    <w:rsid w:val="006E05B6"/>
    <w:rsid w:val="006E0E33"/>
    <w:rsid w:val="006E1AB2"/>
    <w:rsid w:val="006E1C1E"/>
    <w:rsid w:val="006E23A0"/>
    <w:rsid w:val="006E348E"/>
    <w:rsid w:val="006E3CAD"/>
    <w:rsid w:val="006E3E57"/>
    <w:rsid w:val="006E683A"/>
    <w:rsid w:val="006F0CEF"/>
    <w:rsid w:val="006F3034"/>
    <w:rsid w:val="006F42CC"/>
    <w:rsid w:val="006F5F47"/>
    <w:rsid w:val="006F6971"/>
    <w:rsid w:val="006F6F37"/>
    <w:rsid w:val="006F7F2D"/>
    <w:rsid w:val="007018E3"/>
    <w:rsid w:val="0070196C"/>
    <w:rsid w:val="007040B1"/>
    <w:rsid w:val="007079D0"/>
    <w:rsid w:val="00707B65"/>
    <w:rsid w:val="007117A7"/>
    <w:rsid w:val="00713392"/>
    <w:rsid w:val="007145E2"/>
    <w:rsid w:val="007205CB"/>
    <w:rsid w:val="00720625"/>
    <w:rsid w:val="00721789"/>
    <w:rsid w:val="00722C05"/>
    <w:rsid w:val="007239E0"/>
    <w:rsid w:val="00724DD8"/>
    <w:rsid w:val="00726476"/>
    <w:rsid w:val="007278C0"/>
    <w:rsid w:val="00730C3B"/>
    <w:rsid w:val="00730CD8"/>
    <w:rsid w:val="00730F2E"/>
    <w:rsid w:val="00735338"/>
    <w:rsid w:val="007371F9"/>
    <w:rsid w:val="0074349C"/>
    <w:rsid w:val="00744719"/>
    <w:rsid w:val="00746A3D"/>
    <w:rsid w:val="00751D5B"/>
    <w:rsid w:val="00752616"/>
    <w:rsid w:val="007527E2"/>
    <w:rsid w:val="00752CBD"/>
    <w:rsid w:val="0075431A"/>
    <w:rsid w:val="007568D4"/>
    <w:rsid w:val="00757640"/>
    <w:rsid w:val="00761288"/>
    <w:rsid w:val="00761C12"/>
    <w:rsid w:val="00764F99"/>
    <w:rsid w:val="0077132A"/>
    <w:rsid w:val="007718F3"/>
    <w:rsid w:val="007722EE"/>
    <w:rsid w:val="00774074"/>
    <w:rsid w:val="007745BC"/>
    <w:rsid w:val="007750B1"/>
    <w:rsid w:val="00781B69"/>
    <w:rsid w:val="00781DD8"/>
    <w:rsid w:val="00782137"/>
    <w:rsid w:val="007831CD"/>
    <w:rsid w:val="007856E9"/>
    <w:rsid w:val="0079082A"/>
    <w:rsid w:val="00797724"/>
    <w:rsid w:val="007A01F9"/>
    <w:rsid w:val="007A11BE"/>
    <w:rsid w:val="007A15B5"/>
    <w:rsid w:val="007A23B8"/>
    <w:rsid w:val="007A279F"/>
    <w:rsid w:val="007A544A"/>
    <w:rsid w:val="007A5552"/>
    <w:rsid w:val="007A5E9D"/>
    <w:rsid w:val="007B0172"/>
    <w:rsid w:val="007B0FAD"/>
    <w:rsid w:val="007B4AB0"/>
    <w:rsid w:val="007C0405"/>
    <w:rsid w:val="007C092D"/>
    <w:rsid w:val="007C0A4B"/>
    <w:rsid w:val="007C1831"/>
    <w:rsid w:val="007C2BBA"/>
    <w:rsid w:val="007C499E"/>
    <w:rsid w:val="007C4F6B"/>
    <w:rsid w:val="007C52B2"/>
    <w:rsid w:val="007D253E"/>
    <w:rsid w:val="007D2654"/>
    <w:rsid w:val="007D2940"/>
    <w:rsid w:val="007D40A1"/>
    <w:rsid w:val="007E08FE"/>
    <w:rsid w:val="007E0A11"/>
    <w:rsid w:val="007E6B7B"/>
    <w:rsid w:val="007F0576"/>
    <w:rsid w:val="007F2373"/>
    <w:rsid w:val="007F3C7D"/>
    <w:rsid w:val="007F3DC0"/>
    <w:rsid w:val="007F3E29"/>
    <w:rsid w:val="007F451F"/>
    <w:rsid w:val="007F55AC"/>
    <w:rsid w:val="007F5E39"/>
    <w:rsid w:val="007F6DB1"/>
    <w:rsid w:val="007F6DEF"/>
    <w:rsid w:val="007F780B"/>
    <w:rsid w:val="008002DD"/>
    <w:rsid w:val="00800C2B"/>
    <w:rsid w:val="00801B7E"/>
    <w:rsid w:val="00806048"/>
    <w:rsid w:val="00807B4E"/>
    <w:rsid w:val="0081022B"/>
    <w:rsid w:val="00811312"/>
    <w:rsid w:val="00811A95"/>
    <w:rsid w:val="008142DD"/>
    <w:rsid w:val="00816D0D"/>
    <w:rsid w:val="00817CD9"/>
    <w:rsid w:val="008217E8"/>
    <w:rsid w:val="00822304"/>
    <w:rsid w:val="008248EA"/>
    <w:rsid w:val="00824FAF"/>
    <w:rsid w:val="00826648"/>
    <w:rsid w:val="00831A1E"/>
    <w:rsid w:val="008337DB"/>
    <w:rsid w:val="00834E6F"/>
    <w:rsid w:val="008351A1"/>
    <w:rsid w:val="00835507"/>
    <w:rsid w:val="00836860"/>
    <w:rsid w:val="008400CB"/>
    <w:rsid w:val="00840A7C"/>
    <w:rsid w:val="0084318C"/>
    <w:rsid w:val="00843B25"/>
    <w:rsid w:val="0084783D"/>
    <w:rsid w:val="00853890"/>
    <w:rsid w:val="00856B43"/>
    <w:rsid w:val="008622CD"/>
    <w:rsid w:val="00863FB6"/>
    <w:rsid w:val="00864626"/>
    <w:rsid w:val="008654F8"/>
    <w:rsid w:val="00865EE0"/>
    <w:rsid w:val="00865F47"/>
    <w:rsid w:val="00866C78"/>
    <w:rsid w:val="0086774B"/>
    <w:rsid w:val="008678F9"/>
    <w:rsid w:val="008679E9"/>
    <w:rsid w:val="00872B58"/>
    <w:rsid w:val="008732B6"/>
    <w:rsid w:val="00873F7A"/>
    <w:rsid w:val="008748DA"/>
    <w:rsid w:val="0087648B"/>
    <w:rsid w:val="008766CC"/>
    <w:rsid w:val="00877F90"/>
    <w:rsid w:val="00887BF6"/>
    <w:rsid w:val="00892F46"/>
    <w:rsid w:val="00893889"/>
    <w:rsid w:val="00895841"/>
    <w:rsid w:val="00895BCE"/>
    <w:rsid w:val="00897625"/>
    <w:rsid w:val="00897953"/>
    <w:rsid w:val="00897A2F"/>
    <w:rsid w:val="008A1264"/>
    <w:rsid w:val="008A222D"/>
    <w:rsid w:val="008A373F"/>
    <w:rsid w:val="008A4D14"/>
    <w:rsid w:val="008A5095"/>
    <w:rsid w:val="008A54AD"/>
    <w:rsid w:val="008A7FF5"/>
    <w:rsid w:val="008B18D2"/>
    <w:rsid w:val="008B4857"/>
    <w:rsid w:val="008B6B8E"/>
    <w:rsid w:val="008B6E0D"/>
    <w:rsid w:val="008B7043"/>
    <w:rsid w:val="008C1023"/>
    <w:rsid w:val="008C433F"/>
    <w:rsid w:val="008C69C7"/>
    <w:rsid w:val="008C69F9"/>
    <w:rsid w:val="008C7F46"/>
    <w:rsid w:val="008D001C"/>
    <w:rsid w:val="008D0059"/>
    <w:rsid w:val="008D1B2B"/>
    <w:rsid w:val="008D2D9C"/>
    <w:rsid w:val="008D6E5D"/>
    <w:rsid w:val="008E2154"/>
    <w:rsid w:val="008E2E4B"/>
    <w:rsid w:val="008E309B"/>
    <w:rsid w:val="008E413C"/>
    <w:rsid w:val="008E6FE2"/>
    <w:rsid w:val="008E7BC3"/>
    <w:rsid w:val="008E7FD7"/>
    <w:rsid w:val="008F4934"/>
    <w:rsid w:val="008F4B34"/>
    <w:rsid w:val="008F7B3B"/>
    <w:rsid w:val="0090018B"/>
    <w:rsid w:val="00902C04"/>
    <w:rsid w:val="00907F20"/>
    <w:rsid w:val="009108DD"/>
    <w:rsid w:val="009122E4"/>
    <w:rsid w:val="00912524"/>
    <w:rsid w:val="00912EE0"/>
    <w:rsid w:val="00915EF2"/>
    <w:rsid w:val="009170E9"/>
    <w:rsid w:val="009249C8"/>
    <w:rsid w:val="00926AB7"/>
    <w:rsid w:val="0093076E"/>
    <w:rsid w:val="009309C1"/>
    <w:rsid w:val="00930C57"/>
    <w:rsid w:val="00931216"/>
    <w:rsid w:val="009326B8"/>
    <w:rsid w:val="009335BE"/>
    <w:rsid w:val="00933F04"/>
    <w:rsid w:val="009345FE"/>
    <w:rsid w:val="00936BCF"/>
    <w:rsid w:val="00937DA0"/>
    <w:rsid w:val="00942DA4"/>
    <w:rsid w:val="00942F28"/>
    <w:rsid w:val="00942F49"/>
    <w:rsid w:val="0094439C"/>
    <w:rsid w:val="009449C4"/>
    <w:rsid w:val="00945987"/>
    <w:rsid w:val="00945B66"/>
    <w:rsid w:val="00946B25"/>
    <w:rsid w:val="009516C7"/>
    <w:rsid w:val="00956B70"/>
    <w:rsid w:val="009571C0"/>
    <w:rsid w:val="00960A83"/>
    <w:rsid w:val="0096349F"/>
    <w:rsid w:val="009652C7"/>
    <w:rsid w:val="009652C8"/>
    <w:rsid w:val="00970B29"/>
    <w:rsid w:val="0097106E"/>
    <w:rsid w:val="009713C2"/>
    <w:rsid w:val="00971DE5"/>
    <w:rsid w:val="009732F2"/>
    <w:rsid w:val="00973F1B"/>
    <w:rsid w:val="00977C43"/>
    <w:rsid w:val="009805E8"/>
    <w:rsid w:val="00980B0B"/>
    <w:rsid w:val="00984C1E"/>
    <w:rsid w:val="0098518C"/>
    <w:rsid w:val="00986F94"/>
    <w:rsid w:val="0098788B"/>
    <w:rsid w:val="009923EB"/>
    <w:rsid w:val="00993FB9"/>
    <w:rsid w:val="009954AF"/>
    <w:rsid w:val="009971D5"/>
    <w:rsid w:val="009A0E21"/>
    <w:rsid w:val="009A20B4"/>
    <w:rsid w:val="009A2AB2"/>
    <w:rsid w:val="009B0729"/>
    <w:rsid w:val="009B329F"/>
    <w:rsid w:val="009B3C6B"/>
    <w:rsid w:val="009B4050"/>
    <w:rsid w:val="009B4523"/>
    <w:rsid w:val="009B51A3"/>
    <w:rsid w:val="009B6591"/>
    <w:rsid w:val="009B7497"/>
    <w:rsid w:val="009C08A1"/>
    <w:rsid w:val="009C26B2"/>
    <w:rsid w:val="009C506C"/>
    <w:rsid w:val="009C642F"/>
    <w:rsid w:val="009C733F"/>
    <w:rsid w:val="009C79B5"/>
    <w:rsid w:val="009D13D0"/>
    <w:rsid w:val="009D6D2E"/>
    <w:rsid w:val="009D7E61"/>
    <w:rsid w:val="009E1590"/>
    <w:rsid w:val="009E1D10"/>
    <w:rsid w:val="009E4252"/>
    <w:rsid w:val="009E4937"/>
    <w:rsid w:val="009E5E78"/>
    <w:rsid w:val="009E7717"/>
    <w:rsid w:val="009F06DD"/>
    <w:rsid w:val="009F0C43"/>
    <w:rsid w:val="009F0E2D"/>
    <w:rsid w:val="009F27B8"/>
    <w:rsid w:val="009F3DD7"/>
    <w:rsid w:val="009F47B6"/>
    <w:rsid w:val="009F53E6"/>
    <w:rsid w:val="00A042E3"/>
    <w:rsid w:val="00A10663"/>
    <w:rsid w:val="00A13F80"/>
    <w:rsid w:val="00A157C2"/>
    <w:rsid w:val="00A23593"/>
    <w:rsid w:val="00A25B70"/>
    <w:rsid w:val="00A2743C"/>
    <w:rsid w:val="00A30466"/>
    <w:rsid w:val="00A34303"/>
    <w:rsid w:val="00A343D3"/>
    <w:rsid w:val="00A35B9B"/>
    <w:rsid w:val="00A35F1B"/>
    <w:rsid w:val="00A36792"/>
    <w:rsid w:val="00A36C4F"/>
    <w:rsid w:val="00A37ECB"/>
    <w:rsid w:val="00A40B4A"/>
    <w:rsid w:val="00A40DEE"/>
    <w:rsid w:val="00A41D8E"/>
    <w:rsid w:val="00A42A6A"/>
    <w:rsid w:val="00A42D51"/>
    <w:rsid w:val="00A45C40"/>
    <w:rsid w:val="00A46FCE"/>
    <w:rsid w:val="00A51960"/>
    <w:rsid w:val="00A57C5A"/>
    <w:rsid w:val="00A6236C"/>
    <w:rsid w:val="00A6317C"/>
    <w:rsid w:val="00A64B2B"/>
    <w:rsid w:val="00A66420"/>
    <w:rsid w:val="00A71524"/>
    <w:rsid w:val="00A71806"/>
    <w:rsid w:val="00A7196C"/>
    <w:rsid w:val="00A72E7B"/>
    <w:rsid w:val="00A73497"/>
    <w:rsid w:val="00A75356"/>
    <w:rsid w:val="00A76E14"/>
    <w:rsid w:val="00A80C24"/>
    <w:rsid w:val="00A82087"/>
    <w:rsid w:val="00A82963"/>
    <w:rsid w:val="00A83805"/>
    <w:rsid w:val="00A90FB9"/>
    <w:rsid w:val="00A95707"/>
    <w:rsid w:val="00A96103"/>
    <w:rsid w:val="00A96CC9"/>
    <w:rsid w:val="00AA1245"/>
    <w:rsid w:val="00AA143B"/>
    <w:rsid w:val="00AA5BB1"/>
    <w:rsid w:val="00AB3709"/>
    <w:rsid w:val="00AB4B3A"/>
    <w:rsid w:val="00AB55A3"/>
    <w:rsid w:val="00AB6F9C"/>
    <w:rsid w:val="00AC01E1"/>
    <w:rsid w:val="00AC0B9A"/>
    <w:rsid w:val="00AC1A2F"/>
    <w:rsid w:val="00AC516B"/>
    <w:rsid w:val="00AC6827"/>
    <w:rsid w:val="00AD0439"/>
    <w:rsid w:val="00AD0783"/>
    <w:rsid w:val="00AD0F0A"/>
    <w:rsid w:val="00AD137E"/>
    <w:rsid w:val="00AD2E1A"/>
    <w:rsid w:val="00AD375E"/>
    <w:rsid w:val="00AD39BF"/>
    <w:rsid w:val="00AD4ADA"/>
    <w:rsid w:val="00AD5174"/>
    <w:rsid w:val="00AD5F69"/>
    <w:rsid w:val="00AD6261"/>
    <w:rsid w:val="00AD69A2"/>
    <w:rsid w:val="00AD7BF0"/>
    <w:rsid w:val="00AD7FFC"/>
    <w:rsid w:val="00AE03EF"/>
    <w:rsid w:val="00AE07D7"/>
    <w:rsid w:val="00AE2BCF"/>
    <w:rsid w:val="00AE3178"/>
    <w:rsid w:val="00AE34AB"/>
    <w:rsid w:val="00AE4FA2"/>
    <w:rsid w:val="00AE619A"/>
    <w:rsid w:val="00AE6414"/>
    <w:rsid w:val="00AE7B6A"/>
    <w:rsid w:val="00AE7C0B"/>
    <w:rsid w:val="00AF3064"/>
    <w:rsid w:val="00AF500F"/>
    <w:rsid w:val="00AF7114"/>
    <w:rsid w:val="00AF72F7"/>
    <w:rsid w:val="00B00F74"/>
    <w:rsid w:val="00B01E28"/>
    <w:rsid w:val="00B032F2"/>
    <w:rsid w:val="00B070CB"/>
    <w:rsid w:val="00B07777"/>
    <w:rsid w:val="00B07D79"/>
    <w:rsid w:val="00B12879"/>
    <w:rsid w:val="00B1411E"/>
    <w:rsid w:val="00B17501"/>
    <w:rsid w:val="00B17539"/>
    <w:rsid w:val="00B20CA2"/>
    <w:rsid w:val="00B2151E"/>
    <w:rsid w:val="00B2167A"/>
    <w:rsid w:val="00B2175E"/>
    <w:rsid w:val="00B21BC1"/>
    <w:rsid w:val="00B245D8"/>
    <w:rsid w:val="00B25464"/>
    <w:rsid w:val="00B30D08"/>
    <w:rsid w:val="00B3316B"/>
    <w:rsid w:val="00B34C37"/>
    <w:rsid w:val="00B412CE"/>
    <w:rsid w:val="00B413E3"/>
    <w:rsid w:val="00B415DE"/>
    <w:rsid w:val="00B41CBC"/>
    <w:rsid w:val="00B41EED"/>
    <w:rsid w:val="00B439DD"/>
    <w:rsid w:val="00B4458F"/>
    <w:rsid w:val="00B45BCE"/>
    <w:rsid w:val="00B466CF"/>
    <w:rsid w:val="00B47AB4"/>
    <w:rsid w:val="00B517D6"/>
    <w:rsid w:val="00B54A8F"/>
    <w:rsid w:val="00B56288"/>
    <w:rsid w:val="00B57492"/>
    <w:rsid w:val="00B61374"/>
    <w:rsid w:val="00B63035"/>
    <w:rsid w:val="00B640ED"/>
    <w:rsid w:val="00B64B96"/>
    <w:rsid w:val="00B65983"/>
    <w:rsid w:val="00B65EE9"/>
    <w:rsid w:val="00B65FE7"/>
    <w:rsid w:val="00B70D88"/>
    <w:rsid w:val="00B77A34"/>
    <w:rsid w:val="00B81793"/>
    <w:rsid w:val="00B82301"/>
    <w:rsid w:val="00B83C89"/>
    <w:rsid w:val="00B91862"/>
    <w:rsid w:val="00B926D8"/>
    <w:rsid w:val="00B936AB"/>
    <w:rsid w:val="00B97C2E"/>
    <w:rsid w:val="00B97CE0"/>
    <w:rsid w:val="00B97FDD"/>
    <w:rsid w:val="00BA4941"/>
    <w:rsid w:val="00BB28D8"/>
    <w:rsid w:val="00BB3E4A"/>
    <w:rsid w:val="00BB4EDC"/>
    <w:rsid w:val="00BC3A3D"/>
    <w:rsid w:val="00BC5814"/>
    <w:rsid w:val="00BD1CE1"/>
    <w:rsid w:val="00BD5700"/>
    <w:rsid w:val="00BD7152"/>
    <w:rsid w:val="00BD77CA"/>
    <w:rsid w:val="00BE2BE4"/>
    <w:rsid w:val="00BE3E08"/>
    <w:rsid w:val="00BE5726"/>
    <w:rsid w:val="00BF022D"/>
    <w:rsid w:val="00BF12B9"/>
    <w:rsid w:val="00BF23BE"/>
    <w:rsid w:val="00BF51C2"/>
    <w:rsid w:val="00BF57AD"/>
    <w:rsid w:val="00BF7332"/>
    <w:rsid w:val="00C005B6"/>
    <w:rsid w:val="00C024A6"/>
    <w:rsid w:val="00C0269B"/>
    <w:rsid w:val="00C05110"/>
    <w:rsid w:val="00C05FA4"/>
    <w:rsid w:val="00C060ED"/>
    <w:rsid w:val="00C06556"/>
    <w:rsid w:val="00C06C52"/>
    <w:rsid w:val="00C078F7"/>
    <w:rsid w:val="00C133AE"/>
    <w:rsid w:val="00C14560"/>
    <w:rsid w:val="00C15C3E"/>
    <w:rsid w:val="00C166BA"/>
    <w:rsid w:val="00C1780D"/>
    <w:rsid w:val="00C20AC8"/>
    <w:rsid w:val="00C21142"/>
    <w:rsid w:val="00C216D1"/>
    <w:rsid w:val="00C248B9"/>
    <w:rsid w:val="00C27515"/>
    <w:rsid w:val="00C27973"/>
    <w:rsid w:val="00C2798B"/>
    <w:rsid w:val="00C311B8"/>
    <w:rsid w:val="00C33B6D"/>
    <w:rsid w:val="00C362A5"/>
    <w:rsid w:val="00C437AC"/>
    <w:rsid w:val="00C45943"/>
    <w:rsid w:val="00C4707D"/>
    <w:rsid w:val="00C506A3"/>
    <w:rsid w:val="00C53109"/>
    <w:rsid w:val="00C538A6"/>
    <w:rsid w:val="00C55454"/>
    <w:rsid w:val="00C55AAF"/>
    <w:rsid w:val="00C55FFC"/>
    <w:rsid w:val="00C56006"/>
    <w:rsid w:val="00C57C3F"/>
    <w:rsid w:val="00C60E22"/>
    <w:rsid w:val="00C61035"/>
    <w:rsid w:val="00C61227"/>
    <w:rsid w:val="00C633C4"/>
    <w:rsid w:val="00C64498"/>
    <w:rsid w:val="00C6478F"/>
    <w:rsid w:val="00C64F0C"/>
    <w:rsid w:val="00C7286F"/>
    <w:rsid w:val="00C73E25"/>
    <w:rsid w:val="00C75367"/>
    <w:rsid w:val="00C767A4"/>
    <w:rsid w:val="00C778AE"/>
    <w:rsid w:val="00C80029"/>
    <w:rsid w:val="00C8039D"/>
    <w:rsid w:val="00C8255E"/>
    <w:rsid w:val="00C82C63"/>
    <w:rsid w:val="00C832AC"/>
    <w:rsid w:val="00C846D5"/>
    <w:rsid w:val="00C84B18"/>
    <w:rsid w:val="00C84C68"/>
    <w:rsid w:val="00C85EBE"/>
    <w:rsid w:val="00C86FC3"/>
    <w:rsid w:val="00C87461"/>
    <w:rsid w:val="00C91454"/>
    <w:rsid w:val="00C91B46"/>
    <w:rsid w:val="00C93ACD"/>
    <w:rsid w:val="00C951F1"/>
    <w:rsid w:val="00CA0DFA"/>
    <w:rsid w:val="00CA2257"/>
    <w:rsid w:val="00CA236D"/>
    <w:rsid w:val="00CA2C51"/>
    <w:rsid w:val="00CA2F2A"/>
    <w:rsid w:val="00CA77B2"/>
    <w:rsid w:val="00CB0BE5"/>
    <w:rsid w:val="00CB1E1A"/>
    <w:rsid w:val="00CB2BC5"/>
    <w:rsid w:val="00CB4CE3"/>
    <w:rsid w:val="00CB5BE2"/>
    <w:rsid w:val="00CB6D17"/>
    <w:rsid w:val="00CB6FA1"/>
    <w:rsid w:val="00CB760B"/>
    <w:rsid w:val="00CC4567"/>
    <w:rsid w:val="00CC55F9"/>
    <w:rsid w:val="00CD1329"/>
    <w:rsid w:val="00CD4397"/>
    <w:rsid w:val="00CD4E0B"/>
    <w:rsid w:val="00CD5105"/>
    <w:rsid w:val="00CD5923"/>
    <w:rsid w:val="00CE0A64"/>
    <w:rsid w:val="00CE2F96"/>
    <w:rsid w:val="00CE4BEB"/>
    <w:rsid w:val="00CE5D65"/>
    <w:rsid w:val="00CF1D37"/>
    <w:rsid w:val="00CF23B2"/>
    <w:rsid w:val="00CF3916"/>
    <w:rsid w:val="00CF3BB7"/>
    <w:rsid w:val="00CF4AC6"/>
    <w:rsid w:val="00CF71E4"/>
    <w:rsid w:val="00CF722C"/>
    <w:rsid w:val="00D00498"/>
    <w:rsid w:val="00D03170"/>
    <w:rsid w:val="00D04A75"/>
    <w:rsid w:val="00D05696"/>
    <w:rsid w:val="00D05C8C"/>
    <w:rsid w:val="00D075CC"/>
    <w:rsid w:val="00D07FA8"/>
    <w:rsid w:val="00D10E7D"/>
    <w:rsid w:val="00D1580F"/>
    <w:rsid w:val="00D176C3"/>
    <w:rsid w:val="00D17C7E"/>
    <w:rsid w:val="00D233E4"/>
    <w:rsid w:val="00D24DB0"/>
    <w:rsid w:val="00D256B6"/>
    <w:rsid w:val="00D30EA5"/>
    <w:rsid w:val="00D31B4C"/>
    <w:rsid w:val="00D31EBB"/>
    <w:rsid w:val="00D32F2C"/>
    <w:rsid w:val="00D3370F"/>
    <w:rsid w:val="00D3647E"/>
    <w:rsid w:val="00D366EE"/>
    <w:rsid w:val="00D36D43"/>
    <w:rsid w:val="00D406CC"/>
    <w:rsid w:val="00D454A6"/>
    <w:rsid w:val="00D4651C"/>
    <w:rsid w:val="00D46E4C"/>
    <w:rsid w:val="00D526E6"/>
    <w:rsid w:val="00D52C26"/>
    <w:rsid w:val="00D52F9B"/>
    <w:rsid w:val="00D5345E"/>
    <w:rsid w:val="00D56D00"/>
    <w:rsid w:val="00D57E00"/>
    <w:rsid w:val="00D6034C"/>
    <w:rsid w:val="00D61D99"/>
    <w:rsid w:val="00D61EC5"/>
    <w:rsid w:val="00D62808"/>
    <w:rsid w:val="00D63B90"/>
    <w:rsid w:val="00D666DC"/>
    <w:rsid w:val="00D73B67"/>
    <w:rsid w:val="00D7792D"/>
    <w:rsid w:val="00D80406"/>
    <w:rsid w:val="00D80B9C"/>
    <w:rsid w:val="00D81F9E"/>
    <w:rsid w:val="00D82755"/>
    <w:rsid w:val="00D82AE2"/>
    <w:rsid w:val="00D83616"/>
    <w:rsid w:val="00D8589C"/>
    <w:rsid w:val="00D90944"/>
    <w:rsid w:val="00D91A39"/>
    <w:rsid w:val="00D9624F"/>
    <w:rsid w:val="00DA0CFA"/>
    <w:rsid w:val="00DA1215"/>
    <w:rsid w:val="00DA1466"/>
    <w:rsid w:val="00DA14CE"/>
    <w:rsid w:val="00DA17E7"/>
    <w:rsid w:val="00DA4C19"/>
    <w:rsid w:val="00DA60D8"/>
    <w:rsid w:val="00DA7551"/>
    <w:rsid w:val="00DB332A"/>
    <w:rsid w:val="00DB4883"/>
    <w:rsid w:val="00DB4CFB"/>
    <w:rsid w:val="00DB54DA"/>
    <w:rsid w:val="00DB55F6"/>
    <w:rsid w:val="00DB6320"/>
    <w:rsid w:val="00DC46A8"/>
    <w:rsid w:val="00DC596B"/>
    <w:rsid w:val="00DC707F"/>
    <w:rsid w:val="00DC73E4"/>
    <w:rsid w:val="00DD1353"/>
    <w:rsid w:val="00DD1CFF"/>
    <w:rsid w:val="00DD26BA"/>
    <w:rsid w:val="00DD36DB"/>
    <w:rsid w:val="00DD3A9A"/>
    <w:rsid w:val="00DE310B"/>
    <w:rsid w:val="00DE5ECC"/>
    <w:rsid w:val="00DF37DA"/>
    <w:rsid w:val="00DF3DFC"/>
    <w:rsid w:val="00DF5289"/>
    <w:rsid w:val="00DF6722"/>
    <w:rsid w:val="00E02618"/>
    <w:rsid w:val="00E0716A"/>
    <w:rsid w:val="00E07221"/>
    <w:rsid w:val="00E075AA"/>
    <w:rsid w:val="00E11940"/>
    <w:rsid w:val="00E12433"/>
    <w:rsid w:val="00E13354"/>
    <w:rsid w:val="00E14C0A"/>
    <w:rsid w:val="00E16054"/>
    <w:rsid w:val="00E17A8A"/>
    <w:rsid w:val="00E207B2"/>
    <w:rsid w:val="00E20810"/>
    <w:rsid w:val="00E211D8"/>
    <w:rsid w:val="00E22088"/>
    <w:rsid w:val="00E233AD"/>
    <w:rsid w:val="00E2441E"/>
    <w:rsid w:val="00E24496"/>
    <w:rsid w:val="00E248AA"/>
    <w:rsid w:val="00E24FB1"/>
    <w:rsid w:val="00E26810"/>
    <w:rsid w:val="00E26940"/>
    <w:rsid w:val="00E27921"/>
    <w:rsid w:val="00E3524B"/>
    <w:rsid w:val="00E36977"/>
    <w:rsid w:val="00E369B6"/>
    <w:rsid w:val="00E3795B"/>
    <w:rsid w:val="00E37DA7"/>
    <w:rsid w:val="00E40274"/>
    <w:rsid w:val="00E405AA"/>
    <w:rsid w:val="00E40CE0"/>
    <w:rsid w:val="00E41A8B"/>
    <w:rsid w:val="00E41EE6"/>
    <w:rsid w:val="00E42290"/>
    <w:rsid w:val="00E43DC7"/>
    <w:rsid w:val="00E43E40"/>
    <w:rsid w:val="00E4527F"/>
    <w:rsid w:val="00E4735A"/>
    <w:rsid w:val="00E507E8"/>
    <w:rsid w:val="00E52FC9"/>
    <w:rsid w:val="00E53001"/>
    <w:rsid w:val="00E5358D"/>
    <w:rsid w:val="00E54CB9"/>
    <w:rsid w:val="00E5552B"/>
    <w:rsid w:val="00E55E47"/>
    <w:rsid w:val="00E56DDA"/>
    <w:rsid w:val="00E57D6B"/>
    <w:rsid w:val="00E60680"/>
    <w:rsid w:val="00E62325"/>
    <w:rsid w:val="00E62580"/>
    <w:rsid w:val="00E63260"/>
    <w:rsid w:val="00E635BB"/>
    <w:rsid w:val="00E63BBE"/>
    <w:rsid w:val="00E63E01"/>
    <w:rsid w:val="00E648E8"/>
    <w:rsid w:val="00E66033"/>
    <w:rsid w:val="00E66166"/>
    <w:rsid w:val="00E6716B"/>
    <w:rsid w:val="00E6721D"/>
    <w:rsid w:val="00E716F8"/>
    <w:rsid w:val="00E737F4"/>
    <w:rsid w:val="00E76E10"/>
    <w:rsid w:val="00E77701"/>
    <w:rsid w:val="00E77725"/>
    <w:rsid w:val="00E80A5F"/>
    <w:rsid w:val="00E80E36"/>
    <w:rsid w:val="00E82BA0"/>
    <w:rsid w:val="00E82C37"/>
    <w:rsid w:val="00E84299"/>
    <w:rsid w:val="00E8466B"/>
    <w:rsid w:val="00E85ECD"/>
    <w:rsid w:val="00E9413E"/>
    <w:rsid w:val="00E94EB0"/>
    <w:rsid w:val="00EA039E"/>
    <w:rsid w:val="00EA03ED"/>
    <w:rsid w:val="00EA3AA4"/>
    <w:rsid w:val="00EA3FAD"/>
    <w:rsid w:val="00EA47B6"/>
    <w:rsid w:val="00EB07A6"/>
    <w:rsid w:val="00EB0E9C"/>
    <w:rsid w:val="00EB23AF"/>
    <w:rsid w:val="00EB35A4"/>
    <w:rsid w:val="00EB5146"/>
    <w:rsid w:val="00EB7608"/>
    <w:rsid w:val="00EC16A1"/>
    <w:rsid w:val="00EC1EC2"/>
    <w:rsid w:val="00EC35D9"/>
    <w:rsid w:val="00EC3908"/>
    <w:rsid w:val="00EC4517"/>
    <w:rsid w:val="00EC798D"/>
    <w:rsid w:val="00EC79A2"/>
    <w:rsid w:val="00ED11C2"/>
    <w:rsid w:val="00ED185A"/>
    <w:rsid w:val="00ED1DEB"/>
    <w:rsid w:val="00ED5139"/>
    <w:rsid w:val="00ED5B6D"/>
    <w:rsid w:val="00ED61F1"/>
    <w:rsid w:val="00EE68A6"/>
    <w:rsid w:val="00EF08FB"/>
    <w:rsid w:val="00EF2614"/>
    <w:rsid w:val="00EF2C02"/>
    <w:rsid w:val="00EF41C6"/>
    <w:rsid w:val="00F00087"/>
    <w:rsid w:val="00F0103A"/>
    <w:rsid w:val="00F017E5"/>
    <w:rsid w:val="00F03409"/>
    <w:rsid w:val="00F03948"/>
    <w:rsid w:val="00F05A02"/>
    <w:rsid w:val="00F1132F"/>
    <w:rsid w:val="00F1226B"/>
    <w:rsid w:val="00F1229A"/>
    <w:rsid w:val="00F1275B"/>
    <w:rsid w:val="00F12E0A"/>
    <w:rsid w:val="00F13757"/>
    <w:rsid w:val="00F15EF9"/>
    <w:rsid w:val="00F16458"/>
    <w:rsid w:val="00F17617"/>
    <w:rsid w:val="00F1786B"/>
    <w:rsid w:val="00F17EAF"/>
    <w:rsid w:val="00F21F09"/>
    <w:rsid w:val="00F24FA3"/>
    <w:rsid w:val="00F2626E"/>
    <w:rsid w:val="00F269C9"/>
    <w:rsid w:val="00F2711E"/>
    <w:rsid w:val="00F31698"/>
    <w:rsid w:val="00F33270"/>
    <w:rsid w:val="00F34257"/>
    <w:rsid w:val="00F35294"/>
    <w:rsid w:val="00F36110"/>
    <w:rsid w:val="00F40105"/>
    <w:rsid w:val="00F4033E"/>
    <w:rsid w:val="00F40AAF"/>
    <w:rsid w:val="00F4394B"/>
    <w:rsid w:val="00F43FDE"/>
    <w:rsid w:val="00F44BAC"/>
    <w:rsid w:val="00F45AD0"/>
    <w:rsid w:val="00F45F31"/>
    <w:rsid w:val="00F47498"/>
    <w:rsid w:val="00F504DB"/>
    <w:rsid w:val="00F5133A"/>
    <w:rsid w:val="00F52CFF"/>
    <w:rsid w:val="00F53BC4"/>
    <w:rsid w:val="00F549B8"/>
    <w:rsid w:val="00F555B4"/>
    <w:rsid w:val="00F562C0"/>
    <w:rsid w:val="00F6359F"/>
    <w:rsid w:val="00F648A9"/>
    <w:rsid w:val="00F6654D"/>
    <w:rsid w:val="00F67A06"/>
    <w:rsid w:val="00F67F86"/>
    <w:rsid w:val="00F7414F"/>
    <w:rsid w:val="00F74E9F"/>
    <w:rsid w:val="00F81492"/>
    <w:rsid w:val="00F86D1F"/>
    <w:rsid w:val="00F87452"/>
    <w:rsid w:val="00F928E2"/>
    <w:rsid w:val="00F929FD"/>
    <w:rsid w:val="00F93E05"/>
    <w:rsid w:val="00F94A1D"/>
    <w:rsid w:val="00F952B8"/>
    <w:rsid w:val="00F954A1"/>
    <w:rsid w:val="00F95CA0"/>
    <w:rsid w:val="00FA15AC"/>
    <w:rsid w:val="00FA2F84"/>
    <w:rsid w:val="00FA45D4"/>
    <w:rsid w:val="00FA5FAA"/>
    <w:rsid w:val="00FA6A8D"/>
    <w:rsid w:val="00FB1964"/>
    <w:rsid w:val="00FB51A5"/>
    <w:rsid w:val="00FB5353"/>
    <w:rsid w:val="00FB6B98"/>
    <w:rsid w:val="00FB7308"/>
    <w:rsid w:val="00FC167B"/>
    <w:rsid w:val="00FC171E"/>
    <w:rsid w:val="00FC34B1"/>
    <w:rsid w:val="00FC4419"/>
    <w:rsid w:val="00FC46CB"/>
    <w:rsid w:val="00FC515D"/>
    <w:rsid w:val="00FC5222"/>
    <w:rsid w:val="00FC608C"/>
    <w:rsid w:val="00FC61DD"/>
    <w:rsid w:val="00FC7C18"/>
    <w:rsid w:val="00FC7FE0"/>
    <w:rsid w:val="00FD3290"/>
    <w:rsid w:val="00FD3699"/>
    <w:rsid w:val="00FD52C6"/>
    <w:rsid w:val="00FD6D9F"/>
    <w:rsid w:val="00FE1558"/>
    <w:rsid w:val="00FE2FE8"/>
    <w:rsid w:val="00FE598E"/>
    <w:rsid w:val="00FE6856"/>
    <w:rsid w:val="00FE6C43"/>
    <w:rsid w:val="00FF09AA"/>
    <w:rsid w:val="00FF15B5"/>
    <w:rsid w:val="00FF1635"/>
    <w:rsid w:val="00FF1B3A"/>
    <w:rsid w:val="00FF1B6D"/>
    <w:rsid w:val="00FF2826"/>
    <w:rsid w:val="00FF2DD9"/>
    <w:rsid w:val="00FF3D2B"/>
    <w:rsid w:val="00FF73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66"/>
    </o:shapedefaults>
    <o:shapelayout v:ext="edit">
      <o:idmap v:ext="edit" data="2"/>
    </o:shapelayout>
  </w:shapeDefaults>
  <w:decimalSymbol w:val=","/>
  <w:listSeparator w:val=";"/>
  <w14:docId w14:val="589F996E"/>
  <w15:docId w15:val="{ED9AE230-7BD3-4CE2-86BF-834E3F37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973"/>
    <w:pPr>
      <w:spacing w:after="120"/>
      <w:jc w:val="both"/>
    </w:pPr>
    <w:rPr>
      <w:rFonts w:ascii="Arial" w:hAnsi="Arial"/>
      <w:spacing w:val="-5"/>
      <w:lang w:val="en-US" w:eastAsia="en-US"/>
    </w:rPr>
  </w:style>
  <w:style w:type="paragraph" w:styleId="Overskrift1">
    <w:name w:val="heading 1"/>
    <w:basedOn w:val="Normal"/>
    <w:next w:val="Normal"/>
    <w:qFormat/>
    <w:rsid w:val="0048358D"/>
    <w:pPr>
      <w:keepNext/>
      <w:numPr>
        <w:numId w:val="12"/>
      </w:numPr>
      <w:spacing w:before="240" w:after="60"/>
      <w:outlineLvl w:val="0"/>
    </w:pPr>
    <w:rPr>
      <w:rFonts w:cs="Arial"/>
      <w:b/>
      <w:bCs/>
      <w:kern w:val="32"/>
      <w:sz w:val="32"/>
      <w:szCs w:val="32"/>
    </w:rPr>
  </w:style>
  <w:style w:type="paragraph" w:styleId="Overskrift2">
    <w:name w:val="heading 2"/>
    <w:basedOn w:val="Normal"/>
    <w:next w:val="Normal"/>
    <w:qFormat/>
    <w:rsid w:val="0048358D"/>
    <w:pPr>
      <w:keepNext/>
      <w:numPr>
        <w:ilvl w:val="1"/>
        <w:numId w:val="12"/>
      </w:numPr>
      <w:spacing w:before="240" w:after="60"/>
      <w:outlineLvl w:val="1"/>
    </w:pPr>
    <w:rPr>
      <w:rFonts w:cs="Arial"/>
      <w:b/>
      <w:bCs/>
      <w:i/>
      <w:iCs/>
      <w:sz w:val="28"/>
      <w:szCs w:val="28"/>
    </w:rPr>
  </w:style>
  <w:style w:type="paragraph" w:styleId="Overskrift3">
    <w:name w:val="heading 3"/>
    <w:basedOn w:val="Normal"/>
    <w:next w:val="Normal"/>
    <w:link w:val="Overskrift3Tegn"/>
    <w:qFormat/>
    <w:rsid w:val="0048358D"/>
    <w:pPr>
      <w:keepNext/>
      <w:numPr>
        <w:ilvl w:val="2"/>
        <w:numId w:val="12"/>
      </w:numPr>
      <w:spacing w:before="240" w:after="60"/>
      <w:outlineLvl w:val="2"/>
    </w:pPr>
    <w:rPr>
      <w:b/>
      <w:bCs/>
      <w:sz w:val="26"/>
      <w:szCs w:val="26"/>
    </w:rPr>
  </w:style>
  <w:style w:type="paragraph" w:styleId="Overskrift4">
    <w:name w:val="heading 4"/>
    <w:basedOn w:val="Normal"/>
    <w:next w:val="Normal"/>
    <w:qFormat/>
    <w:rsid w:val="007A279F"/>
    <w:pPr>
      <w:keepNext/>
      <w:numPr>
        <w:ilvl w:val="3"/>
        <w:numId w:val="12"/>
      </w:numPr>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semiHidden/>
    <w:unhideWhenUsed/>
    <w:qFormat/>
    <w:rsid w:val="0026374A"/>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semiHidden/>
    <w:unhideWhenUsed/>
    <w:qFormat/>
    <w:rsid w:val="0026374A"/>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semiHidden/>
    <w:unhideWhenUsed/>
    <w:qFormat/>
    <w:rsid w:val="0026374A"/>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semiHidden/>
    <w:unhideWhenUsed/>
    <w:qFormat/>
    <w:rsid w:val="0026374A"/>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26374A"/>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soorganizationname2">
    <w:name w:val="msoorganizationname2"/>
    <w:rsid w:val="00CE5D65"/>
    <w:pPr>
      <w:spacing w:line="264" w:lineRule="auto"/>
    </w:pPr>
    <w:rPr>
      <w:rFonts w:ascii="Lucida Sans Typewriter" w:hAnsi="Lucida Sans Typewriter"/>
      <w:b/>
      <w:bCs/>
      <w:color w:val="336666"/>
      <w:kern w:val="28"/>
      <w:sz w:val="18"/>
      <w:szCs w:val="18"/>
    </w:rPr>
  </w:style>
  <w:style w:type="paragraph" w:customStyle="1" w:styleId="ReturnAddress">
    <w:name w:val="Return Address"/>
    <w:basedOn w:val="Normal"/>
    <w:rsid w:val="00CE5D65"/>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InsideAddressName">
    <w:name w:val="Inside Address Name"/>
    <w:basedOn w:val="Normal"/>
    <w:next w:val="Normal"/>
    <w:rsid w:val="00CE5D65"/>
    <w:pPr>
      <w:spacing w:before="220" w:line="220" w:lineRule="atLeast"/>
    </w:pPr>
  </w:style>
  <w:style w:type="paragraph" w:styleId="Topptekst">
    <w:name w:val="header"/>
    <w:basedOn w:val="Normal"/>
    <w:link w:val="TopptekstTegn"/>
    <w:uiPriority w:val="99"/>
    <w:rsid w:val="00CE5D65"/>
    <w:pPr>
      <w:tabs>
        <w:tab w:val="center" w:pos="4536"/>
        <w:tab w:val="right" w:pos="9072"/>
      </w:tabs>
    </w:pPr>
  </w:style>
  <w:style w:type="paragraph" w:styleId="Bunntekst">
    <w:name w:val="footer"/>
    <w:basedOn w:val="Normal"/>
    <w:link w:val="BunntekstTegn"/>
    <w:uiPriority w:val="99"/>
    <w:rsid w:val="00CE5D65"/>
    <w:pPr>
      <w:tabs>
        <w:tab w:val="center" w:pos="4536"/>
        <w:tab w:val="right" w:pos="9072"/>
      </w:tabs>
    </w:pPr>
  </w:style>
  <w:style w:type="character" w:styleId="Hyperkobling">
    <w:name w:val="Hyperlink"/>
    <w:rsid w:val="001314CE"/>
    <w:rPr>
      <w:color w:val="0000FF"/>
      <w:u w:val="single"/>
    </w:rPr>
  </w:style>
  <w:style w:type="paragraph" w:styleId="Bobletekst">
    <w:name w:val="Balloon Text"/>
    <w:basedOn w:val="Normal"/>
    <w:semiHidden/>
    <w:rsid w:val="00C91454"/>
    <w:rPr>
      <w:rFonts w:ascii="Tahoma" w:hAnsi="Tahoma" w:cs="Tahoma"/>
      <w:sz w:val="16"/>
      <w:szCs w:val="16"/>
    </w:rPr>
  </w:style>
  <w:style w:type="character" w:styleId="Fulgthyperkobling">
    <w:name w:val="FollowedHyperlink"/>
    <w:rsid w:val="006872A5"/>
    <w:rPr>
      <w:color w:val="800080"/>
      <w:u w:val="single"/>
    </w:rPr>
  </w:style>
  <w:style w:type="character" w:customStyle="1" w:styleId="KetilPedersen">
    <w:name w:val="Ketil Pedersen"/>
    <w:semiHidden/>
    <w:rsid w:val="00335AD2"/>
    <w:rPr>
      <w:rFonts w:ascii="Arial" w:hAnsi="Arial" w:cs="Arial"/>
      <w:b w:val="0"/>
      <w:bCs w:val="0"/>
      <w:i w:val="0"/>
      <w:iCs w:val="0"/>
      <w:strike w:val="0"/>
      <w:color w:val="0000FF"/>
      <w:sz w:val="20"/>
      <w:szCs w:val="20"/>
      <w:u w:val="none"/>
    </w:rPr>
  </w:style>
  <w:style w:type="character" w:styleId="Sidetall">
    <w:name w:val="page number"/>
    <w:basedOn w:val="Standardskriftforavsnitt"/>
    <w:rsid w:val="00DA0CFA"/>
  </w:style>
  <w:style w:type="paragraph" w:customStyle="1" w:styleId="Default">
    <w:name w:val="Default"/>
    <w:rsid w:val="00317514"/>
    <w:pPr>
      <w:autoSpaceDE w:val="0"/>
      <w:autoSpaceDN w:val="0"/>
      <w:adjustRightInd w:val="0"/>
    </w:pPr>
    <w:rPr>
      <w:rFonts w:ascii="Arial" w:hAnsi="Arial" w:cs="Arial"/>
      <w:color w:val="000000"/>
      <w:sz w:val="24"/>
      <w:szCs w:val="24"/>
    </w:rPr>
  </w:style>
  <w:style w:type="character" w:customStyle="1" w:styleId="BunntekstTegn">
    <w:name w:val="Bunntekst Tegn"/>
    <w:link w:val="Bunntekst"/>
    <w:uiPriority w:val="99"/>
    <w:rsid w:val="006F6971"/>
    <w:rPr>
      <w:rFonts w:ascii="Arial" w:hAnsi="Arial"/>
      <w:spacing w:val="-5"/>
      <w:lang w:val="en-US" w:eastAsia="en-US"/>
    </w:rPr>
  </w:style>
  <w:style w:type="paragraph" w:styleId="Ingenmellomrom">
    <w:name w:val="No Spacing"/>
    <w:link w:val="IngenmellomromTegn"/>
    <w:uiPriority w:val="1"/>
    <w:qFormat/>
    <w:rsid w:val="006F6971"/>
    <w:rPr>
      <w:rFonts w:ascii="Calibri" w:hAnsi="Calibri"/>
      <w:sz w:val="22"/>
      <w:szCs w:val="22"/>
      <w:lang w:val="en-US" w:eastAsia="en-US"/>
    </w:rPr>
  </w:style>
  <w:style w:type="character" w:customStyle="1" w:styleId="IngenmellomromTegn">
    <w:name w:val="Ingen mellomrom Tegn"/>
    <w:link w:val="Ingenmellomrom"/>
    <w:uiPriority w:val="1"/>
    <w:rsid w:val="006F6971"/>
    <w:rPr>
      <w:rFonts w:ascii="Calibri" w:hAnsi="Calibri"/>
      <w:sz w:val="22"/>
      <w:szCs w:val="22"/>
      <w:lang w:val="en-US" w:eastAsia="en-US" w:bidi="ar-SA"/>
    </w:rPr>
  </w:style>
  <w:style w:type="character" w:customStyle="1" w:styleId="TopptekstTegn">
    <w:name w:val="Topptekst Tegn"/>
    <w:link w:val="Topptekst"/>
    <w:uiPriority w:val="99"/>
    <w:rsid w:val="006F6971"/>
    <w:rPr>
      <w:rFonts w:ascii="Arial" w:hAnsi="Arial"/>
      <w:spacing w:val="-5"/>
      <w:lang w:val="en-US" w:eastAsia="en-US"/>
    </w:rPr>
  </w:style>
  <w:style w:type="character" w:customStyle="1" w:styleId="Overskrift3Tegn">
    <w:name w:val="Overskrift 3 Tegn"/>
    <w:link w:val="Overskrift3"/>
    <w:rsid w:val="00326952"/>
    <w:rPr>
      <w:rFonts w:ascii="Arial" w:hAnsi="Arial" w:cs="Arial"/>
      <w:b/>
      <w:bCs/>
      <w:spacing w:val="-5"/>
      <w:sz w:val="26"/>
      <w:szCs w:val="26"/>
      <w:lang w:val="en-US" w:eastAsia="en-US"/>
    </w:rPr>
  </w:style>
  <w:style w:type="paragraph" w:styleId="Listeavsnitt">
    <w:name w:val="List Paragraph"/>
    <w:basedOn w:val="Normal"/>
    <w:uiPriority w:val="34"/>
    <w:qFormat/>
    <w:rsid w:val="009E1590"/>
    <w:pPr>
      <w:ind w:left="720"/>
      <w:contextualSpacing/>
    </w:pPr>
  </w:style>
  <w:style w:type="character" w:styleId="Sterk">
    <w:name w:val="Strong"/>
    <w:basedOn w:val="Standardskriftforavsnitt"/>
    <w:qFormat/>
    <w:rsid w:val="00C27973"/>
    <w:rPr>
      <w:b/>
      <w:bCs/>
    </w:rPr>
  </w:style>
  <w:style w:type="character" w:customStyle="1" w:styleId="Overskrift5Tegn">
    <w:name w:val="Overskrift 5 Tegn"/>
    <w:basedOn w:val="Standardskriftforavsnitt"/>
    <w:link w:val="Overskrift5"/>
    <w:semiHidden/>
    <w:rsid w:val="0026374A"/>
    <w:rPr>
      <w:rFonts w:asciiTheme="majorHAnsi" w:eastAsiaTheme="majorEastAsia" w:hAnsiTheme="majorHAnsi" w:cstheme="majorBidi"/>
      <w:color w:val="365F91" w:themeColor="accent1" w:themeShade="BF"/>
      <w:spacing w:val="-5"/>
      <w:lang w:val="en-US" w:eastAsia="en-US"/>
    </w:rPr>
  </w:style>
  <w:style w:type="character" w:customStyle="1" w:styleId="Overskrift6Tegn">
    <w:name w:val="Overskrift 6 Tegn"/>
    <w:basedOn w:val="Standardskriftforavsnitt"/>
    <w:link w:val="Overskrift6"/>
    <w:semiHidden/>
    <w:rsid w:val="0026374A"/>
    <w:rPr>
      <w:rFonts w:asciiTheme="majorHAnsi" w:eastAsiaTheme="majorEastAsia" w:hAnsiTheme="majorHAnsi" w:cstheme="majorBidi"/>
      <w:color w:val="243F60" w:themeColor="accent1" w:themeShade="7F"/>
      <w:spacing w:val="-5"/>
      <w:lang w:val="en-US" w:eastAsia="en-US"/>
    </w:rPr>
  </w:style>
  <w:style w:type="character" w:customStyle="1" w:styleId="Overskrift7Tegn">
    <w:name w:val="Overskrift 7 Tegn"/>
    <w:basedOn w:val="Standardskriftforavsnitt"/>
    <w:link w:val="Overskrift7"/>
    <w:semiHidden/>
    <w:rsid w:val="0026374A"/>
    <w:rPr>
      <w:rFonts w:asciiTheme="majorHAnsi" w:eastAsiaTheme="majorEastAsia" w:hAnsiTheme="majorHAnsi" w:cstheme="majorBidi"/>
      <w:i/>
      <w:iCs/>
      <w:color w:val="243F60" w:themeColor="accent1" w:themeShade="7F"/>
      <w:spacing w:val="-5"/>
      <w:lang w:val="en-US" w:eastAsia="en-US"/>
    </w:rPr>
  </w:style>
  <w:style w:type="character" w:customStyle="1" w:styleId="Overskrift8Tegn">
    <w:name w:val="Overskrift 8 Tegn"/>
    <w:basedOn w:val="Standardskriftforavsnitt"/>
    <w:link w:val="Overskrift8"/>
    <w:semiHidden/>
    <w:rsid w:val="0026374A"/>
    <w:rPr>
      <w:rFonts w:asciiTheme="majorHAnsi" w:eastAsiaTheme="majorEastAsia" w:hAnsiTheme="majorHAnsi" w:cstheme="majorBidi"/>
      <w:color w:val="272727" w:themeColor="text1" w:themeTint="D8"/>
      <w:spacing w:val="-5"/>
      <w:sz w:val="21"/>
      <w:szCs w:val="21"/>
      <w:lang w:val="en-US" w:eastAsia="en-US"/>
    </w:rPr>
  </w:style>
  <w:style w:type="character" w:customStyle="1" w:styleId="Overskrift9Tegn">
    <w:name w:val="Overskrift 9 Tegn"/>
    <w:basedOn w:val="Standardskriftforavsnitt"/>
    <w:link w:val="Overskrift9"/>
    <w:semiHidden/>
    <w:rsid w:val="0026374A"/>
    <w:rPr>
      <w:rFonts w:asciiTheme="majorHAnsi" w:eastAsiaTheme="majorEastAsia" w:hAnsiTheme="majorHAnsi" w:cstheme="majorBidi"/>
      <w:i/>
      <w:iCs/>
      <w:color w:val="272727" w:themeColor="text1" w:themeTint="D8"/>
      <w:spacing w:val="-5"/>
      <w:sz w:val="21"/>
      <w:szCs w:val="21"/>
      <w:lang w:val="en-US" w:eastAsia="en-US"/>
    </w:rPr>
  </w:style>
  <w:style w:type="paragraph" w:styleId="Bildetekst">
    <w:name w:val="caption"/>
    <w:basedOn w:val="Normal"/>
    <w:next w:val="Normal"/>
    <w:unhideWhenUsed/>
    <w:qFormat/>
    <w:rsid w:val="008766CC"/>
    <w:pPr>
      <w:spacing w:after="200"/>
    </w:pPr>
    <w:rPr>
      <w:i/>
      <w:iCs/>
      <w:color w:val="1F497D" w:themeColor="text2"/>
      <w:sz w:val="18"/>
      <w:szCs w:val="18"/>
    </w:rPr>
  </w:style>
  <w:style w:type="paragraph" w:styleId="Fotnotetekst">
    <w:name w:val="footnote text"/>
    <w:basedOn w:val="Normal"/>
    <w:link w:val="FotnotetekstTegn"/>
    <w:semiHidden/>
    <w:unhideWhenUsed/>
    <w:rsid w:val="00B17539"/>
    <w:pPr>
      <w:spacing w:after="0"/>
    </w:pPr>
  </w:style>
  <w:style w:type="character" w:customStyle="1" w:styleId="FotnotetekstTegn">
    <w:name w:val="Fotnotetekst Tegn"/>
    <w:basedOn w:val="Standardskriftforavsnitt"/>
    <w:link w:val="Fotnotetekst"/>
    <w:semiHidden/>
    <w:rsid w:val="00B17539"/>
    <w:rPr>
      <w:rFonts w:ascii="Arial" w:hAnsi="Arial"/>
      <w:spacing w:val="-5"/>
      <w:lang w:val="en-US" w:eastAsia="en-US"/>
    </w:rPr>
  </w:style>
  <w:style w:type="character" w:styleId="Fotnotereferanse">
    <w:name w:val="footnote reference"/>
    <w:basedOn w:val="Standardskriftforavsnitt"/>
    <w:unhideWhenUsed/>
    <w:rsid w:val="00B17539"/>
    <w:rPr>
      <w:vertAlign w:val="superscript"/>
    </w:rPr>
  </w:style>
  <w:style w:type="paragraph" w:styleId="NormalWeb">
    <w:name w:val="Normal (Web)"/>
    <w:basedOn w:val="Normal"/>
    <w:uiPriority w:val="99"/>
    <w:semiHidden/>
    <w:unhideWhenUsed/>
    <w:rsid w:val="000F14CC"/>
    <w:pPr>
      <w:spacing w:before="100" w:beforeAutospacing="1" w:after="100" w:afterAutospacing="1"/>
      <w:jc w:val="left"/>
    </w:pPr>
    <w:rPr>
      <w:rFonts w:ascii="Times New Roman" w:eastAsiaTheme="minorEastAsia" w:hAnsi="Times New Roman"/>
      <w:spacing w:val="0"/>
      <w:sz w:val="24"/>
      <w:szCs w:val="24"/>
      <w:lang w:val="nb-NO" w:eastAsia="nb-NO"/>
    </w:rPr>
  </w:style>
  <w:style w:type="character" w:styleId="Merknadsreferanse">
    <w:name w:val="annotation reference"/>
    <w:basedOn w:val="Standardskriftforavsnitt"/>
    <w:semiHidden/>
    <w:unhideWhenUsed/>
    <w:rsid w:val="002C47C7"/>
    <w:rPr>
      <w:sz w:val="16"/>
      <w:szCs w:val="16"/>
    </w:rPr>
  </w:style>
  <w:style w:type="paragraph" w:styleId="Merknadstekst">
    <w:name w:val="annotation text"/>
    <w:basedOn w:val="Normal"/>
    <w:link w:val="MerknadstekstTegn"/>
    <w:unhideWhenUsed/>
    <w:rsid w:val="002C47C7"/>
  </w:style>
  <w:style w:type="character" w:customStyle="1" w:styleId="MerknadstekstTegn">
    <w:name w:val="Merknadstekst Tegn"/>
    <w:basedOn w:val="Standardskriftforavsnitt"/>
    <w:link w:val="Merknadstekst"/>
    <w:rsid w:val="002C47C7"/>
    <w:rPr>
      <w:rFonts w:ascii="Arial" w:hAnsi="Arial"/>
      <w:spacing w:val="-5"/>
      <w:lang w:val="en-US" w:eastAsia="en-US"/>
    </w:rPr>
  </w:style>
  <w:style w:type="paragraph" w:styleId="Kommentaremne">
    <w:name w:val="annotation subject"/>
    <w:basedOn w:val="Merknadstekst"/>
    <w:next w:val="Merknadstekst"/>
    <w:link w:val="KommentaremneTegn"/>
    <w:semiHidden/>
    <w:unhideWhenUsed/>
    <w:rsid w:val="002C47C7"/>
    <w:rPr>
      <w:b/>
      <w:bCs/>
    </w:rPr>
  </w:style>
  <w:style w:type="character" w:customStyle="1" w:styleId="KommentaremneTegn">
    <w:name w:val="Kommentaremne Tegn"/>
    <w:basedOn w:val="MerknadstekstTegn"/>
    <w:link w:val="Kommentaremne"/>
    <w:semiHidden/>
    <w:rsid w:val="002C47C7"/>
    <w:rPr>
      <w:rFonts w:ascii="Arial" w:hAnsi="Arial"/>
      <w:b/>
      <w:bCs/>
      <w:spacing w:val="-5"/>
      <w:lang w:val="en-US" w:eastAsia="en-US"/>
    </w:rPr>
  </w:style>
  <w:style w:type="paragraph" w:styleId="Revisjon">
    <w:name w:val="Revision"/>
    <w:hidden/>
    <w:uiPriority w:val="99"/>
    <w:semiHidden/>
    <w:rsid w:val="00FF09AA"/>
    <w:rPr>
      <w:rFonts w:ascii="Arial" w:hAnsi="Arial"/>
      <w:spacing w:val="-5"/>
      <w:lang w:val="en-US" w:eastAsia="en-US"/>
    </w:rPr>
  </w:style>
  <w:style w:type="character" w:styleId="Ulstomtale">
    <w:name w:val="Unresolved Mention"/>
    <w:basedOn w:val="Standardskriftforavsnitt"/>
    <w:uiPriority w:val="99"/>
    <w:semiHidden/>
    <w:unhideWhenUsed/>
    <w:rsid w:val="00A57C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07966">
      <w:bodyDiv w:val="1"/>
      <w:marLeft w:val="0"/>
      <w:marRight w:val="0"/>
      <w:marTop w:val="0"/>
      <w:marBottom w:val="0"/>
      <w:divBdr>
        <w:top w:val="none" w:sz="0" w:space="0" w:color="auto"/>
        <w:left w:val="none" w:sz="0" w:space="0" w:color="auto"/>
        <w:bottom w:val="none" w:sz="0" w:space="0" w:color="auto"/>
        <w:right w:val="none" w:sz="0" w:space="0" w:color="auto"/>
      </w:divBdr>
    </w:div>
    <w:div w:id="134571202">
      <w:bodyDiv w:val="1"/>
      <w:marLeft w:val="0"/>
      <w:marRight w:val="0"/>
      <w:marTop w:val="0"/>
      <w:marBottom w:val="0"/>
      <w:divBdr>
        <w:top w:val="none" w:sz="0" w:space="0" w:color="auto"/>
        <w:left w:val="none" w:sz="0" w:space="0" w:color="auto"/>
        <w:bottom w:val="none" w:sz="0" w:space="0" w:color="auto"/>
        <w:right w:val="none" w:sz="0" w:space="0" w:color="auto"/>
      </w:divBdr>
    </w:div>
    <w:div w:id="162166897">
      <w:bodyDiv w:val="1"/>
      <w:marLeft w:val="0"/>
      <w:marRight w:val="0"/>
      <w:marTop w:val="0"/>
      <w:marBottom w:val="0"/>
      <w:divBdr>
        <w:top w:val="none" w:sz="0" w:space="0" w:color="auto"/>
        <w:left w:val="none" w:sz="0" w:space="0" w:color="auto"/>
        <w:bottom w:val="none" w:sz="0" w:space="0" w:color="auto"/>
        <w:right w:val="none" w:sz="0" w:space="0" w:color="auto"/>
      </w:divBdr>
    </w:div>
    <w:div w:id="196502882">
      <w:bodyDiv w:val="1"/>
      <w:marLeft w:val="0"/>
      <w:marRight w:val="0"/>
      <w:marTop w:val="0"/>
      <w:marBottom w:val="0"/>
      <w:divBdr>
        <w:top w:val="none" w:sz="0" w:space="0" w:color="auto"/>
        <w:left w:val="none" w:sz="0" w:space="0" w:color="auto"/>
        <w:bottom w:val="none" w:sz="0" w:space="0" w:color="auto"/>
        <w:right w:val="none" w:sz="0" w:space="0" w:color="auto"/>
      </w:divBdr>
    </w:div>
    <w:div w:id="255945003">
      <w:bodyDiv w:val="1"/>
      <w:marLeft w:val="0"/>
      <w:marRight w:val="0"/>
      <w:marTop w:val="0"/>
      <w:marBottom w:val="0"/>
      <w:divBdr>
        <w:top w:val="none" w:sz="0" w:space="0" w:color="auto"/>
        <w:left w:val="none" w:sz="0" w:space="0" w:color="auto"/>
        <w:bottom w:val="none" w:sz="0" w:space="0" w:color="auto"/>
        <w:right w:val="none" w:sz="0" w:space="0" w:color="auto"/>
      </w:divBdr>
    </w:div>
    <w:div w:id="277102066">
      <w:bodyDiv w:val="1"/>
      <w:marLeft w:val="0"/>
      <w:marRight w:val="0"/>
      <w:marTop w:val="0"/>
      <w:marBottom w:val="0"/>
      <w:divBdr>
        <w:top w:val="none" w:sz="0" w:space="0" w:color="auto"/>
        <w:left w:val="none" w:sz="0" w:space="0" w:color="auto"/>
        <w:bottom w:val="none" w:sz="0" w:space="0" w:color="auto"/>
        <w:right w:val="none" w:sz="0" w:space="0" w:color="auto"/>
      </w:divBdr>
    </w:div>
    <w:div w:id="358627786">
      <w:bodyDiv w:val="1"/>
      <w:marLeft w:val="0"/>
      <w:marRight w:val="0"/>
      <w:marTop w:val="0"/>
      <w:marBottom w:val="0"/>
      <w:divBdr>
        <w:top w:val="none" w:sz="0" w:space="0" w:color="auto"/>
        <w:left w:val="none" w:sz="0" w:space="0" w:color="auto"/>
        <w:bottom w:val="none" w:sz="0" w:space="0" w:color="auto"/>
        <w:right w:val="none" w:sz="0" w:space="0" w:color="auto"/>
      </w:divBdr>
    </w:div>
    <w:div w:id="361635923">
      <w:bodyDiv w:val="1"/>
      <w:marLeft w:val="0"/>
      <w:marRight w:val="0"/>
      <w:marTop w:val="0"/>
      <w:marBottom w:val="0"/>
      <w:divBdr>
        <w:top w:val="none" w:sz="0" w:space="0" w:color="auto"/>
        <w:left w:val="none" w:sz="0" w:space="0" w:color="auto"/>
        <w:bottom w:val="none" w:sz="0" w:space="0" w:color="auto"/>
        <w:right w:val="none" w:sz="0" w:space="0" w:color="auto"/>
      </w:divBdr>
    </w:div>
    <w:div w:id="368915423">
      <w:bodyDiv w:val="1"/>
      <w:marLeft w:val="0"/>
      <w:marRight w:val="0"/>
      <w:marTop w:val="0"/>
      <w:marBottom w:val="0"/>
      <w:divBdr>
        <w:top w:val="none" w:sz="0" w:space="0" w:color="auto"/>
        <w:left w:val="none" w:sz="0" w:space="0" w:color="auto"/>
        <w:bottom w:val="none" w:sz="0" w:space="0" w:color="auto"/>
        <w:right w:val="none" w:sz="0" w:space="0" w:color="auto"/>
      </w:divBdr>
    </w:div>
    <w:div w:id="478810105">
      <w:bodyDiv w:val="1"/>
      <w:marLeft w:val="0"/>
      <w:marRight w:val="0"/>
      <w:marTop w:val="0"/>
      <w:marBottom w:val="0"/>
      <w:divBdr>
        <w:top w:val="none" w:sz="0" w:space="0" w:color="auto"/>
        <w:left w:val="none" w:sz="0" w:space="0" w:color="auto"/>
        <w:bottom w:val="none" w:sz="0" w:space="0" w:color="auto"/>
        <w:right w:val="none" w:sz="0" w:space="0" w:color="auto"/>
      </w:divBdr>
    </w:div>
    <w:div w:id="479425716">
      <w:bodyDiv w:val="1"/>
      <w:marLeft w:val="0"/>
      <w:marRight w:val="0"/>
      <w:marTop w:val="0"/>
      <w:marBottom w:val="0"/>
      <w:divBdr>
        <w:top w:val="none" w:sz="0" w:space="0" w:color="auto"/>
        <w:left w:val="none" w:sz="0" w:space="0" w:color="auto"/>
        <w:bottom w:val="none" w:sz="0" w:space="0" w:color="auto"/>
        <w:right w:val="none" w:sz="0" w:space="0" w:color="auto"/>
      </w:divBdr>
    </w:div>
    <w:div w:id="531964203">
      <w:bodyDiv w:val="1"/>
      <w:marLeft w:val="0"/>
      <w:marRight w:val="0"/>
      <w:marTop w:val="0"/>
      <w:marBottom w:val="0"/>
      <w:divBdr>
        <w:top w:val="none" w:sz="0" w:space="0" w:color="auto"/>
        <w:left w:val="none" w:sz="0" w:space="0" w:color="auto"/>
        <w:bottom w:val="none" w:sz="0" w:space="0" w:color="auto"/>
        <w:right w:val="none" w:sz="0" w:space="0" w:color="auto"/>
      </w:divBdr>
    </w:div>
    <w:div w:id="561136068">
      <w:bodyDiv w:val="1"/>
      <w:marLeft w:val="0"/>
      <w:marRight w:val="0"/>
      <w:marTop w:val="0"/>
      <w:marBottom w:val="0"/>
      <w:divBdr>
        <w:top w:val="none" w:sz="0" w:space="0" w:color="auto"/>
        <w:left w:val="none" w:sz="0" w:space="0" w:color="auto"/>
        <w:bottom w:val="none" w:sz="0" w:space="0" w:color="auto"/>
        <w:right w:val="none" w:sz="0" w:space="0" w:color="auto"/>
      </w:divBdr>
    </w:div>
    <w:div w:id="616571901">
      <w:bodyDiv w:val="1"/>
      <w:marLeft w:val="0"/>
      <w:marRight w:val="0"/>
      <w:marTop w:val="0"/>
      <w:marBottom w:val="0"/>
      <w:divBdr>
        <w:top w:val="none" w:sz="0" w:space="0" w:color="auto"/>
        <w:left w:val="none" w:sz="0" w:space="0" w:color="auto"/>
        <w:bottom w:val="none" w:sz="0" w:space="0" w:color="auto"/>
        <w:right w:val="none" w:sz="0" w:space="0" w:color="auto"/>
      </w:divBdr>
    </w:div>
    <w:div w:id="655646802">
      <w:bodyDiv w:val="1"/>
      <w:marLeft w:val="0"/>
      <w:marRight w:val="0"/>
      <w:marTop w:val="0"/>
      <w:marBottom w:val="0"/>
      <w:divBdr>
        <w:top w:val="none" w:sz="0" w:space="0" w:color="auto"/>
        <w:left w:val="none" w:sz="0" w:space="0" w:color="auto"/>
        <w:bottom w:val="none" w:sz="0" w:space="0" w:color="auto"/>
        <w:right w:val="none" w:sz="0" w:space="0" w:color="auto"/>
      </w:divBdr>
    </w:div>
    <w:div w:id="683942569">
      <w:bodyDiv w:val="1"/>
      <w:marLeft w:val="0"/>
      <w:marRight w:val="0"/>
      <w:marTop w:val="0"/>
      <w:marBottom w:val="0"/>
      <w:divBdr>
        <w:top w:val="none" w:sz="0" w:space="0" w:color="auto"/>
        <w:left w:val="none" w:sz="0" w:space="0" w:color="auto"/>
        <w:bottom w:val="none" w:sz="0" w:space="0" w:color="auto"/>
        <w:right w:val="none" w:sz="0" w:space="0" w:color="auto"/>
      </w:divBdr>
    </w:div>
    <w:div w:id="689532496">
      <w:bodyDiv w:val="1"/>
      <w:marLeft w:val="0"/>
      <w:marRight w:val="0"/>
      <w:marTop w:val="0"/>
      <w:marBottom w:val="0"/>
      <w:divBdr>
        <w:top w:val="none" w:sz="0" w:space="0" w:color="auto"/>
        <w:left w:val="none" w:sz="0" w:space="0" w:color="auto"/>
        <w:bottom w:val="none" w:sz="0" w:space="0" w:color="auto"/>
        <w:right w:val="none" w:sz="0" w:space="0" w:color="auto"/>
      </w:divBdr>
    </w:div>
    <w:div w:id="746078951">
      <w:bodyDiv w:val="1"/>
      <w:marLeft w:val="0"/>
      <w:marRight w:val="0"/>
      <w:marTop w:val="0"/>
      <w:marBottom w:val="0"/>
      <w:divBdr>
        <w:top w:val="none" w:sz="0" w:space="0" w:color="auto"/>
        <w:left w:val="none" w:sz="0" w:space="0" w:color="auto"/>
        <w:bottom w:val="none" w:sz="0" w:space="0" w:color="auto"/>
        <w:right w:val="none" w:sz="0" w:space="0" w:color="auto"/>
      </w:divBdr>
    </w:div>
    <w:div w:id="846754326">
      <w:bodyDiv w:val="1"/>
      <w:marLeft w:val="0"/>
      <w:marRight w:val="0"/>
      <w:marTop w:val="0"/>
      <w:marBottom w:val="0"/>
      <w:divBdr>
        <w:top w:val="none" w:sz="0" w:space="0" w:color="auto"/>
        <w:left w:val="none" w:sz="0" w:space="0" w:color="auto"/>
        <w:bottom w:val="none" w:sz="0" w:space="0" w:color="auto"/>
        <w:right w:val="none" w:sz="0" w:space="0" w:color="auto"/>
      </w:divBdr>
    </w:div>
    <w:div w:id="850951072">
      <w:bodyDiv w:val="1"/>
      <w:marLeft w:val="0"/>
      <w:marRight w:val="0"/>
      <w:marTop w:val="0"/>
      <w:marBottom w:val="0"/>
      <w:divBdr>
        <w:top w:val="none" w:sz="0" w:space="0" w:color="auto"/>
        <w:left w:val="none" w:sz="0" w:space="0" w:color="auto"/>
        <w:bottom w:val="none" w:sz="0" w:space="0" w:color="auto"/>
        <w:right w:val="none" w:sz="0" w:space="0" w:color="auto"/>
      </w:divBdr>
    </w:div>
    <w:div w:id="888734625">
      <w:bodyDiv w:val="1"/>
      <w:marLeft w:val="0"/>
      <w:marRight w:val="0"/>
      <w:marTop w:val="0"/>
      <w:marBottom w:val="0"/>
      <w:divBdr>
        <w:top w:val="none" w:sz="0" w:space="0" w:color="auto"/>
        <w:left w:val="none" w:sz="0" w:space="0" w:color="auto"/>
        <w:bottom w:val="none" w:sz="0" w:space="0" w:color="auto"/>
        <w:right w:val="none" w:sz="0" w:space="0" w:color="auto"/>
      </w:divBdr>
    </w:div>
    <w:div w:id="927150343">
      <w:bodyDiv w:val="1"/>
      <w:marLeft w:val="0"/>
      <w:marRight w:val="0"/>
      <w:marTop w:val="0"/>
      <w:marBottom w:val="0"/>
      <w:divBdr>
        <w:top w:val="none" w:sz="0" w:space="0" w:color="auto"/>
        <w:left w:val="none" w:sz="0" w:space="0" w:color="auto"/>
        <w:bottom w:val="none" w:sz="0" w:space="0" w:color="auto"/>
        <w:right w:val="none" w:sz="0" w:space="0" w:color="auto"/>
      </w:divBdr>
    </w:div>
    <w:div w:id="942805115">
      <w:bodyDiv w:val="1"/>
      <w:marLeft w:val="0"/>
      <w:marRight w:val="0"/>
      <w:marTop w:val="0"/>
      <w:marBottom w:val="0"/>
      <w:divBdr>
        <w:top w:val="none" w:sz="0" w:space="0" w:color="auto"/>
        <w:left w:val="none" w:sz="0" w:space="0" w:color="auto"/>
        <w:bottom w:val="none" w:sz="0" w:space="0" w:color="auto"/>
        <w:right w:val="none" w:sz="0" w:space="0" w:color="auto"/>
      </w:divBdr>
    </w:div>
    <w:div w:id="975527072">
      <w:bodyDiv w:val="1"/>
      <w:marLeft w:val="0"/>
      <w:marRight w:val="0"/>
      <w:marTop w:val="0"/>
      <w:marBottom w:val="0"/>
      <w:divBdr>
        <w:top w:val="none" w:sz="0" w:space="0" w:color="auto"/>
        <w:left w:val="none" w:sz="0" w:space="0" w:color="auto"/>
        <w:bottom w:val="none" w:sz="0" w:space="0" w:color="auto"/>
        <w:right w:val="none" w:sz="0" w:space="0" w:color="auto"/>
      </w:divBdr>
    </w:div>
    <w:div w:id="998532537">
      <w:bodyDiv w:val="1"/>
      <w:marLeft w:val="0"/>
      <w:marRight w:val="0"/>
      <w:marTop w:val="0"/>
      <w:marBottom w:val="0"/>
      <w:divBdr>
        <w:top w:val="none" w:sz="0" w:space="0" w:color="auto"/>
        <w:left w:val="none" w:sz="0" w:space="0" w:color="auto"/>
        <w:bottom w:val="none" w:sz="0" w:space="0" w:color="auto"/>
        <w:right w:val="none" w:sz="0" w:space="0" w:color="auto"/>
      </w:divBdr>
    </w:div>
    <w:div w:id="1012028231">
      <w:bodyDiv w:val="1"/>
      <w:marLeft w:val="0"/>
      <w:marRight w:val="0"/>
      <w:marTop w:val="0"/>
      <w:marBottom w:val="0"/>
      <w:divBdr>
        <w:top w:val="none" w:sz="0" w:space="0" w:color="auto"/>
        <w:left w:val="none" w:sz="0" w:space="0" w:color="auto"/>
        <w:bottom w:val="none" w:sz="0" w:space="0" w:color="auto"/>
        <w:right w:val="none" w:sz="0" w:space="0" w:color="auto"/>
      </w:divBdr>
    </w:div>
    <w:div w:id="1043940690">
      <w:bodyDiv w:val="1"/>
      <w:marLeft w:val="0"/>
      <w:marRight w:val="0"/>
      <w:marTop w:val="0"/>
      <w:marBottom w:val="0"/>
      <w:divBdr>
        <w:top w:val="none" w:sz="0" w:space="0" w:color="auto"/>
        <w:left w:val="none" w:sz="0" w:space="0" w:color="auto"/>
        <w:bottom w:val="none" w:sz="0" w:space="0" w:color="auto"/>
        <w:right w:val="none" w:sz="0" w:space="0" w:color="auto"/>
      </w:divBdr>
    </w:div>
    <w:div w:id="1138110211">
      <w:bodyDiv w:val="1"/>
      <w:marLeft w:val="0"/>
      <w:marRight w:val="0"/>
      <w:marTop w:val="0"/>
      <w:marBottom w:val="0"/>
      <w:divBdr>
        <w:top w:val="none" w:sz="0" w:space="0" w:color="auto"/>
        <w:left w:val="none" w:sz="0" w:space="0" w:color="auto"/>
        <w:bottom w:val="none" w:sz="0" w:space="0" w:color="auto"/>
        <w:right w:val="none" w:sz="0" w:space="0" w:color="auto"/>
      </w:divBdr>
    </w:div>
    <w:div w:id="1196307297">
      <w:bodyDiv w:val="1"/>
      <w:marLeft w:val="0"/>
      <w:marRight w:val="0"/>
      <w:marTop w:val="0"/>
      <w:marBottom w:val="0"/>
      <w:divBdr>
        <w:top w:val="none" w:sz="0" w:space="0" w:color="auto"/>
        <w:left w:val="none" w:sz="0" w:space="0" w:color="auto"/>
        <w:bottom w:val="none" w:sz="0" w:space="0" w:color="auto"/>
        <w:right w:val="none" w:sz="0" w:space="0" w:color="auto"/>
      </w:divBdr>
    </w:div>
    <w:div w:id="1220942809">
      <w:bodyDiv w:val="1"/>
      <w:marLeft w:val="0"/>
      <w:marRight w:val="0"/>
      <w:marTop w:val="0"/>
      <w:marBottom w:val="0"/>
      <w:divBdr>
        <w:top w:val="none" w:sz="0" w:space="0" w:color="auto"/>
        <w:left w:val="none" w:sz="0" w:space="0" w:color="auto"/>
        <w:bottom w:val="none" w:sz="0" w:space="0" w:color="auto"/>
        <w:right w:val="none" w:sz="0" w:space="0" w:color="auto"/>
      </w:divBdr>
    </w:div>
    <w:div w:id="1252206008">
      <w:bodyDiv w:val="1"/>
      <w:marLeft w:val="0"/>
      <w:marRight w:val="0"/>
      <w:marTop w:val="0"/>
      <w:marBottom w:val="0"/>
      <w:divBdr>
        <w:top w:val="none" w:sz="0" w:space="0" w:color="auto"/>
        <w:left w:val="none" w:sz="0" w:space="0" w:color="auto"/>
        <w:bottom w:val="none" w:sz="0" w:space="0" w:color="auto"/>
        <w:right w:val="none" w:sz="0" w:space="0" w:color="auto"/>
      </w:divBdr>
    </w:div>
    <w:div w:id="1254123194">
      <w:bodyDiv w:val="1"/>
      <w:marLeft w:val="0"/>
      <w:marRight w:val="0"/>
      <w:marTop w:val="0"/>
      <w:marBottom w:val="0"/>
      <w:divBdr>
        <w:top w:val="none" w:sz="0" w:space="0" w:color="auto"/>
        <w:left w:val="none" w:sz="0" w:space="0" w:color="auto"/>
        <w:bottom w:val="none" w:sz="0" w:space="0" w:color="auto"/>
        <w:right w:val="none" w:sz="0" w:space="0" w:color="auto"/>
      </w:divBdr>
    </w:div>
    <w:div w:id="1271667443">
      <w:bodyDiv w:val="1"/>
      <w:marLeft w:val="0"/>
      <w:marRight w:val="0"/>
      <w:marTop w:val="0"/>
      <w:marBottom w:val="0"/>
      <w:divBdr>
        <w:top w:val="none" w:sz="0" w:space="0" w:color="auto"/>
        <w:left w:val="none" w:sz="0" w:space="0" w:color="auto"/>
        <w:bottom w:val="none" w:sz="0" w:space="0" w:color="auto"/>
        <w:right w:val="none" w:sz="0" w:space="0" w:color="auto"/>
      </w:divBdr>
    </w:div>
    <w:div w:id="1293633630">
      <w:bodyDiv w:val="1"/>
      <w:marLeft w:val="0"/>
      <w:marRight w:val="0"/>
      <w:marTop w:val="0"/>
      <w:marBottom w:val="0"/>
      <w:divBdr>
        <w:top w:val="none" w:sz="0" w:space="0" w:color="auto"/>
        <w:left w:val="none" w:sz="0" w:space="0" w:color="auto"/>
        <w:bottom w:val="none" w:sz="0" w:space="0" w:color="auto"/>
        <w:right w:val="none" w:sz="0" w:space="0" w:color="auto"/>
      </w:divBdr>
    </w:div>
    <w:div w:id="1324890041">
      <w:bodyDiv w:val="1"/>
      <w:marLeft w:val="0"/>
      <w:marRight w:val="0"/>
      <w:marTop w:val="0"/>
      <w:marBottom w:val="0"/>
      <w:divBdr>
        <w:top w:val="none" w:sz="0" w:space="0" w:color="auto"/>
        <w:left w:val="none" w:sz="0" w:space="0" w:color="auto"/>
        <w:bottom w:val="none" w:sz="0" w:space="0" w:color="auto"/>
        <w:right w:val="none" w:sz="0" w:space="0" w:color="auto"/>
      </w:divBdr>
    </w:div>
    <w:div w:id="1332828453">
      <w:bodyDiv w:val="1"/>
      <w:marLeft w:val="0"/>
      <w:marRight w:val="0"/>
      <w:marTop w:val="0"/>
      <w:marBottom w:val="0"/>
      <w:divBdr>
        <w:top w:val="none" w:sz="0" w:space="0" w:color="auto"/>
        <w:left w:val="none" w:sz="0" w:space="0" w:color="auto"/>
        <w:bottom w:val="none" w:sz="0" w:space="0" w:color="auto"/>
        <w:right w:val="none" w:sz="0" w:space="0" w:color="auto"/>
      </w:divBdr>
    </w:div>
    <w:div w:id="1349140431">
      <w:bodyDiv w:val="1"/>
      <w:marLeft w:val="0"/>
      <w:marRight w:val="0"/>
      <w:marTop w:val="0"/>
      <w:marBottom w:val="0"/>
      <w:divBdr>
        <w:top w:val="none" w:sz="0" w:space="0" w:color="auto"/>
        <w:left w:val="none" w:sz="0" w:space="0" w:color="auto"/>
        <w:bottom w:val="none" w:sz="0" w:space="0" w:color="auto"/>
        <w:right w:val="none" w:sz="0" w:space="0" w:color="auto"/>
      </w:divBdr>
    </w:div>
    <w:div w:id="1366372153">
      <w:bodyDiv w:val="1"/>
      <w:marLeft w:val="0"/>
      <w:marRight w:val="0"/>
      <w:marTop w:val="0"/>
      <w:marBottom w:val="0"/>
      <w:divBdr>
        <w:top w:val="none" w:sz="0" w:space="0" w:color="auto"/>
        <w:left w:val="none" w:sz="0" w:space="0" w:color="auto"/>
        <w:bottom w:val="none" w:sz="0" w:space="0" w:color="auto"/>
        <w:right w:val="none" w:sz="0" w:space="0" w:color="auto"/>
      </w:divBdr>
    </w:div>
    <w:div w:id="1433474632">
      <w:bodyDiv w:val="1"/>
      <w:marLeft w:val="0"/>
      <w:marRight w:val="0"/>
      <w:marTop w:val="0"/>
      <w:marBottom w:val="0"/>
      <w:divBdr>
        <w:top w:val="none" w:sz="0" w:space="0" w:color="auto"/>
        <w:left w:val="none" w:sz="0" w:space="0" w:color="auto"/>
        <w:bottom w:val="none" w:sz="0" w:space="0" w:color="auto"/>
        <w:right w:val="none" w:sz="0" w:space="0" w:color="auto"/>
      </w:divBdr>
    </w:div>
    <w:div w:id="1557737828">
      <w:bodyDiv w:val="1"/>
      <w:marLeft w:val="0"/>
      <w:marRight w:val="0"/>
      <w:marTop w:val="0"/>
      <w:marBottom w:val="0"/>
      <w:divBdr>
        <w:top w:val="none" w:sz="0" w:space="0" w:color="auto"/>
        <w:left w:val="none" w:sz="0" w:space="0" w:color="auto"/>
        <w:bottom w:val="none" w:sz="0" w:space="0" w:color="auto"/>
        <w:right w:val="none" w:sz="0" w:space="0" w:color="auto"/>
      </w:divBdr>
    </w:div>
    <w:div w:id="1587497881">
      <w:bodyDiv w:val="1"/>
      <w:marLeft w:val="0"/>
      <w:marRight w:val="0"/>
      <w:marTop w:val="0"/>
      <w:marBottom w:val="0"/>
      <w:divBdr>
        <w:top w:val="none" w:sz="0" w:space="0" w:color="auto"/>
        <w:left w:val="none" w:sz="0" w:space="0" w:color="auto"/>
        <w:bottom w:val="none" w:sz="0" w:space="0" w:color="auto"/>
        <w:right w:val="none" w:sz="0" w:space="0" w:color="auto"/>
      </w:divBdr>
    </w:div>
    <w:div w:id="1657607624">
      <w:bodyDiv w:val="1"/>
      <w:marLeft w:val="0"/>
      <w:marRight w:val="0"/>
      <w:marTop w:val="0"/>
      <w:marBottom w:val="0"/>
      <w:divBdr>
        <w:top w:val="none" w:sz="0" w:space="0" w:color="auto"/>
        <w:left w:val="none" w:sz="0" w:space="0" w:color="auto"/>
        <w:bottom w:val="none" w:sz="0" w:space="0" w:color="auto"/>
        <w:right w:val="none" w:sz="0" w:space="0" w:color="auto"/>
      </w:divBdr>
    </w:div>
    <w:div w:id="1684546929">
      <w:bodyDiv w:val="1"/>
      <w:marLeft w:val="0"/>
      <w:marRight w:val="0"/>
      <w:marTop w:val="0"/>
      <w:marBottom w:val="0"/>
      <w:divBdr>
        <w:top w:val="none" w:sz="0" w:space="0" w:color="auto"/>
        <w:left w:val="none" w:sz="0" w:space="0" w:color="auto"/>
        <w:bottom w:val="none" w:sz="0" w:space="0" w:color="auto"/>
        <w:right w:val="none" w:sz="0" w:space="0" w:color="auto"/>
      </w:divBdr>
    </w:div>
    <w:div w:id="1703360889">
      <w:bodyDiv w:val="1"/>
      <w:marLeft w:val="0"/>
      <w:marRight w:val="0"/>
      <w:marTop w:val="0"/>
      <w:marBottom w:val="0"/>
      <w:divBdr>
        <w:top w:val="none" w:sz="0" w:space="0" w:color="auto"/>
        <w:left w:val="none" w:sz="0" w:space="0" w:color="auto"/>
        <w:bottom w:val="none" w:sz="0" w:space="0" w:color="auto"/>
        <w:right w:val="none" w:sz="0" w:space="0" w:color="auto"/>
      </w:divBdr>
    </w:div>
    <w:div w:id="1708724491">
      <w:bodyDiv w:val="1"/>
      <w:marLeft w:val="0"/>
      <w:marRight w:val="0"/>
      <w:marTop w:val="0"/>
      <w:marBottom w:val="0"/>
      <w:divBdr>
        <w:top w:val="none" w:sz="0" w:space="0" w:color="auto"/>
        <w:left w:val="none" w:sz="0" w:space="0" w:color="auto"/>
        <w:bottom w:val="none" w:sz="0" w:space="0" w:color="auto"/>
        <w:right w:val="none" w:sz="0" w:space="0" w:color="auto"/>
      </w:divBdr>
    </w:div>
    <w:div w:id="1713966883">
      <w:bodyDiv w:val="1"/>
      <w:marLeft w:val="0"/>
      <w:marRight w:val="0"/>
      <w:marTop w:val="0"/>
      <w:marBottom w:val="0"/>
      <w:divBdr>
        <w:top w:val="none" w:sz="0" w:space="0" w:color="auto"/>
        <w:left w:val="none" w:sz="0" w:space="0" w:color="auto"/>
        <w:bottom w:val="none" w:sz="0" w:space="0" w:color="auto"/>
        <w:right w:val="none" w:sz="0" w:space="0" w:color="auto"/>
      </w:divBdr>
    </w:div>
    <w:div w:id="1725325154">
      <w:bodyDiv w:val="1"/>
      <w:marLeft w:val="0"/>
      <w:marRight w:val="0"/>
      <w:marTop w:val="0"/>
      <w:marBottom w:val="0"/>
      <w:divBdr>
        <w:top w:val="none" w:sz="0" w:space="0" w:color="auto"/>
        <w:left w:val="none" w:sz="0" w:space="0" w:color="auto"/>
        <w:bottom w:val="none" w:sz="0" w:space="0" w:color="auto"/>
        <w:right w:val="none" w:sz="0" w:space="0" w:color="auto"/>
      </w:divBdr>
    </w:div>
    <w:div w:id="1727411874">
      <w:bodyDiv w:val="1"/>
      <w:marLeft w:val="0"/>
      <w:marRight w:val="0"/>
      <w:marTop w:val="0"/>
      <w:marBottom w:val="0"/>
      <w:divBdr>
        <w:top w:val="none" w:sz="0" w:space="0" w:color="auto"/>
        <w:left w:val="none" w:sz="0" w:space="0" w:color="auto"/>
        <w:bottom w:val="none" w:sz="0" w:space="0" w:color="auto"/>
        <w:right w:val="none" w:sz="0" w:space="0" w:color="auto"/>
      </w:divBdr>
    </w:div>
    <w:div w:id="1744062178">
      <w:bodyDiv w:val="1"/>
      <w:marLeft w:val="0"/>
      <w:marRight w:val="0"/>
      <w:marTop w:val="0"/>
      <w:marBottom w:val="0"/>
      <w:divBdr>
        <w:top w:val="none" w:sz="0" w:space="0" w:color="auto"/>
        <w:left w:val="none" w:sz="0" w:space="0" w:color="auto"/>
        <w:bottom w:val="none" w:sz="0" w:space="0" w:color="auto"/>
        <w:right w:val="none" w:sz="0" w:space="0" w:color="auto"/>
      </w:divBdr>
    </w:div>
    <w:div w:id="1752462423">
      <w:bodyDiv w:val="1"/>
      <w:marLeft w:val="0"/>
      <w:marRight w:val="0"/>
      <w:marTop w:val="0"/>
      <w:marBottom w:val="0"/>
      <w:divBdr>
        <w:top w:val="none" w:sz="0" w:space="0" w:color="auto"/>
        <w:left w:val="none" w:sz="0" w:space="0" w:color="auto"/>
        <w:bottom w:val="none" w:sz="0" w:space="0" w:color="auto"/>
        <w:right w:val="none" w:sz="0" w:space="0" w:color="auto"/>
      </w:divBdr>
    </w:div>
    <w:div w:id="1776246779">
      <w:bodyDiv w:val="1"/>
      <w:marLeft w:val="0"/>
      <w:marRight w:val="0"/>
      <w:marTop w:val="0"/>
      <w:marBottom w:val="0"/>
      <w:divBdr>
        <w:top w:val="none" w:sz="0" w:space="0" w:color="auto"/>
        <w:left w:val="none" w:sz="0" w:space="0" w:color="auto"/>
        <w:bottom w:val="none" w:sz="0" w:space="0" w:color="auto"/>
        <w:right w:val="none" w:sz="0" w:space="0" w:color="auto"/>
      </w:divBdr>
    </w:div>
    <w:div w:id="1785687563">
      <w:bodyDiv w:val="1"/>
      <w:marLeft w:val="0"/>
      <w:marRight w:val="0"/>
      <w:marTop w:val="0"/>
      <w:marBottom w:val="0"/>
      <w:divBdr>
        <w:top w:val="none" w:sz="0" w:space="0" w:color="auto"/>
        <w:left w:val="none" w:sz="0" w:space="0" w:color="auto"/>
        <w:bottom w:val="none" w:sz="0" w:space="0" w:color="auto"/>
        <w:right w:val="none" w:sz="0" w:space="0" w:color="auto"/>
      </w:divBdr>
    </w:div>
    <w:div w:id="1808013113">
      <w:bodyDiv w:val="1"/>
      <w:marLeft w:val="0"/>
      <w:marRight w:val="0"/>
      <w:marTop w:val="0"/>
      <w:marBottom w:val="0"/>
      <w:divBdr>
        <w:top w:val="none" w:sz="0" w:space="0" w:color="auto"/>
        <w:left w:val="none" w:sz="0" w:space="0" w:color="auto"/>
        <w:bottom w:val="none" w:sz="0" w:space="0" w:color="auto"/>
        <w:right w:val="none" w:sz="0" w:space="0" w:color="auto"/>
      </w:divBdr>
    </w:div>
    <w:div w:id="1834374410">
      <w:bodyDiv w:val="1"/>
      <w:marLeft w:val="0"/>
      <w:marRight w:val="0"/>
      <w:marTop w:val="0"/>
      <w:marBottom w:val="0"/>
      <w:divBdr>
        <w:top w:val="none" w:sz="0" w:space="0" w:color="auto"/>
        <w:left w:val="none" w:sz="0" w:space="0" w:color="auto"/>
        <w:bottom w:val="none" w:sz="0" w:space="0" w:color="auto"/>
        <w:right w:val="none" w:sz="0" w:space="0" w:color="auto"/>
      </w:divBdr>
    </w:div>
    <w:div w:id="1859274488">
      <w:bodyDiv w:val="1"/>
      <w:marLeft w:val="0"/>
      <w:marRight w:val="0"/>
      <w:marTop w:val="0"/>
      <w:marBottom w:val="0"/>
      <w:divBdr>
        <w:top w:val="none" w:sz="0" w:space="0" w:color="auto"/>
        <w:left w:val="none" w:sz="0" w:space="0" w:color="auto"/>
        <w:bottom w:val="none" w:sz="0" w:space="0" w:color="auto"/>
        <w:right w:val="none" w:sz="0" w:space="0" w:color="auto"/>
      </w:divBdr>
    </w:div>
    <w:div w:id="1922521024">
      <w:bodyDiv w:val="1"/>
      <w:marLeft w:val="0"/>
      <w:marRight w:val="0"/>
      <w:marTop w:val="0"/>
      <w:marBottom w:val="0"/>
      <w:divBdr>
        <w:top w:val="none" w:sz="0" w:space="0" w:color="auto"/>
        <w:left w:val="none" w:sz="0" w:space="0" w:color="auto"/>
        <w:bottom w:val="none" w:sz="0" w:space="0" w:color="auto"/>
        <w:right w:val="none" w:sz="0" w:space="0" w:color="auto"/>
      </w:divBdr>
    </w:div>
    <w:div w:id="1964454780">
      <w:bodyDiv w:val="1"/>
      <w:marLeft w:val="0"/>
      <w:marRight w:val="0"/>
      <w:marTop w:val="0"/>
      <w:marBottom w:val="0"/>
      <w:divBdr>
        <w:top w:val="none" w:sz="0" w:space="0" w:color="auto"/>
        <w:left w:val="none" w:sz="0" w:space="0" w:color="auto"/>
        <w:bottom w:val="none" w:sz="0" w:space="0" w:color="auto"/>
        <w:right w:val="none" w:sz="0" w:space="0" w:color="auto"/>
      </w:divBdr>
    </w:div>
    <w:div w:id="1996642343">
      <w:bodyDiv w:val="1"/>
      <w:marLeft w:val="0"/>
      <w:marRight w:val="0"/>
      <w:marTop w:val="0"/>
      <w:marBottom w:val="0"/>
      <w:divBdr>
        <w:top w:val="none" w:sz="0" w:space="0" w:color="auto"/>
        <w:left w:val="none" w:sz="0" w:space="0" w:color="auto"/>
        <w:bottom w:val="none" w:sz="0" w:space="0" w:color="auto"/>
        <w:right w:val="none" w:sz="0" w:space="0" w:color="auto"/>
      </w:divBdr>
    </w:div>
    <w:div w:id="208195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tilPedersen\Documents\Custom%20Office%20Templates\Momentum%20Selvkost%20AS%20%5bEnkel%20rapport%5d%20(2015_03_2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5C740-E149-4F92-B0EC-BCE7304EA93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23240-0F2A-48C4-BB46-C3094464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Momentum Selvkost AS [Enkel rapport] (2015_03_26).dotx</Template>
  <TotalTime>45</TotalTime>
  <Pages>10</Pages>
  <Words>4974</Words>
  <Characters>26364</Characters>
  <Application>Microsoft Office Word</Application>
  <DocSecurity>0</DocSecurity>
  <Lines>219</Lines>
  <Paragraphs>62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Momentum Consulting AS</vt:lpstr>
      <vt:lpstr>Momentum Consulting AS</vt:lpstr>
    </vt:vector>
  </TitlesOfParts>
  <Company/>
  <LinksUpToDate>false</LinksUpToDate>
  <CharactersWithSpaces>31276</CharactersWithSpaces>
  <SharedDoc>false</SharedDoc>
  <HLinks>
    <vt:vector size="12" baseType="variant">
      <vt:variant>
        <vt:i4>7143478</vt:i4>
      </vt:variant>
      <vt:variant>
        <vt:i4>5</vt:i4>
      </vt:variant>
      <vt:variant>
        <vt:i4>0</vt:i4>
      </vt:variant>
      <vt:variant>
        <vt:i4>5</vt:i4>
      </vt:variant>
      <vt:variant>
        <vt:lpwstr>http://www.selvkost.no/</vt:lpwstr>
      </vt:variant>
      <vt:variant>
        <vt:lpwstr/>
      </vt:variant>
      <vt:variant>
        <vt:i4>4653176</vt:i4>
      </vt:variant>
      <vt:variant>
        <vt:i4>2</vt:i4>
      </vt:variant>
      <vt:variant>
        <vt:i4>0</vt:i4>
      </vt:variant>
      <vt:variant>
        <vt:i4>5</vt:i4>
      </vt:variant>
      <vt:variant>
        <vt:lpwstr>mailto:post@selvkost.no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Momentum Consulting AS</dc:title>
  <dc:creator>Ketil Pedersen</dc:creator>
  <cp:lastModifiedBy>Reidar Karlsen</cp:lastModifiedBy>
  <cp:revision>4</cp:revision>
  <cp:lastPrinted>2024-09-03T06:34:00Z</cp:lastPrinted>
  <dcterms:created xsi:type="dcterms:W3CDTF">2024-09-03T06:23:00Z</dcterms:created>
  <dcterms:modified xsi:type="dcterms:W3CDTF">2024-09-05T06:36:00Z</dcterms:modified>
</cp:coreProperties>
</file>